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98" w:rsidRDefault="00F37E98" w:rsidP="00F37E98">
      <w:pPr>
        <w:spacing w:line="584" w:lineRule="exact"/>
        <w:jc w:val="center"/>
        <w:rPr>
          <w:b/>
          <w:sz w:val="72"/>
          <w:szCs w:val="72"/>
        </w:rPr>
      </w:pPr>
    </w:p>
    <w:p w:rsidR="00F37E98"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1000" w:lineRule="exact"/>
        <w:jc w:val="center"/>
        <w:rPr>
          <w:sz w:val="84"/>
          <w:szCs w:val="84"/>
        </w:rPr>
      </w:pPr>
      <w:r w:rsidRPr="00CE490E">
        <w:rPr>
          <w:sz w:val="84"/>
          <w:szCs w:val="84"/>
        </w:rPr>
        <w:t>2017</w:t>
      </w:r>
      <w:r w:rsidRPr="00CE490E">
        <w:rPr>
          <w:sz w:val="84"/>
          <w:szCs w:val="84"/>
        </w:rPr>
        <w:t>年度部门决算公开</w:t>
      </w: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72"/>
          <w:szCs w:val="72"/>
        </w:rPr>
      </w:pPr>
    </w:p>
    <w:p w:rsidR="00F37E98" w:rsidRPr="00CE490E" w:rsidRDefault="00F37E98" w:rsidP="00F37E98">
      <w:pPr>
        <w:spacing w:line="584" w:lineRule="exact"/>
        <w:jc w:val="center"/>
        <w:rPr>
          <w:b/>
          <w:sz w:val="44"/>
          <w:szCs w:val="44"/>
        </w:rPr>
      </w:pPr>
    </w:p>
    <w:p w:rsidR="00F37E98" w:rsidRPr="00CE490E" w:rsidRDefault="00F37E98" w:rsidP="00F37E98">
      <w:pPr>
        <w:spacing w:line="584" w:lineRule="exact"/>
        <w:jc w:val="center"/>
        <w:rPr>
          <w:rFonts w:eastAsia="方正小标宋_GBK"/>
          <w:sz w:val="44"/>
          <w:szCs w:val="44"/>
        </w:rPr>
      </w:pPr>
    </w:p>
    <w:p w:rsidR="00F37E98" w:rsidRPr="00CE490E" w:rsidRDefault="00F37E98" w:rsidP="00F37E98">
      <w:pPr>
        <w:spacing w:line="584" w:lineRule="exact"/>
        <w:jc w:val="center"/>
        <w:rPr>
          <w:rFonts w:eastAsia="方正小标宋_GBK"/>
          <w:sz w:val="44"/>
          <w:szCs w:val="44"/>
        </w:rPr>
      </w:pPr>
    </w:p>
    <w:p w:rsidR="00F37E98" w:rsidRPr="00CE490E" w:rsidRDefault="00F37E98" w:rsidP="00F37E98">
      <w:pPr>
        <w:spacing w:line="584" w:lineRule="exact"/>
        <w:jc w:val="center"/>
        <w:rPr>
          <w:rFonts w:eastAsia="方正小标宋_GBK"/>
          <w:sz w:val="44"/>
          <w:szCs w:val="44"/>
        </w:rPr>
      </w:pPr>
    </w:p>
    <w:p w:rsidR="00F37E98" w:rsidRPr="00CE490E" w:rsidRDefault="00F37E98" w:rsidP="00F37E98">
      <w:pPr>
        <w:spacing w:line="584" w:lineRule="exact"/>
        <w:jc w:val="center"/>
        <w:rPr>
          <w:b/>
          <w:sz w:val="44"/>
          <w:szCs w:val="44"/>
        </w:rPr>
      </w:pPr>
      <w:r>
        <w:rPr>
          <w:b/>
          <w:sz w:val="44"/>
          <w:szCs w:val="44"/>
        </w:rPr>
        <w:t>香河县</w:t>
      </w:r>
      <w:r>
        <w:rPr>
          <w:rFonts w:hint="eastAsia"/>
          <w:b/>
          <w:sz w:val="44"/>
          <w:szCs w:val="44"/>
        </w:rPr>
        <w:t>商务局</w:t>
      </w:r>
      <w:r w:rsidRPr="00CE490E">
        <w:rPr>
          <w:b/>
          <w:sz w:val="44"/>
          <w:szCs w:val="44"/>
        </w:rPr>
        <w:t>部门</w:t>
      </w:r>
    </w:p>
    <w:p w:rsidR="00F37E98" w:rsidRPr="00CE490E" w:rsidRDefault="00F37E98" w:rsidP="00F37E98">
      <w:pPr>
        <w:spacing w:line="584" w:lineRule="exact"/>
        <w:jc w:val="center"/>
        <w:rPr>
          <w:rFonts w:eastAsia="方正小标宋_GBK"/>
          <w:sz w:val="44"/>
          <w:szCs w:val="44"/>
        </w:rPr>
      </w:pPr>
    </w:p>
    <w:p w:rsidR="00F37E98" w:rsidRPr="00CE490E" w:rsidRDefault="00F37E98" w:rsidP="00F37E98">
      <w:pPr>
        <w:spacing w:line="584" w:lineRule="exact"/>
        <w:jc w:val="center"/>
        <w:rPr>
          <w:rFonts w:eastAsia="方正小标宋_GBK"/>
          <w:sz w:val="44"/>
          <w:szCs w:val="44"/>
        </w:rPr>
      </w:pPr>
    </w:p>
    <w:p w:rsidR="00F37E98" w:rsidRPr="00CE490E" w:rsidRDefault="00F37E98" w:rsidP="00F37E98">
      <w:pPr>
        <w:spacing w:line="584" w:lineRule="exact"/>
        <w:jc w:val="center"/>
        <w:rPr>
          <w:rFonts w:eastAsia="方正小标宋_GBK"/>
          <w:sz w:val="44"/>
          <w:szCs w:val="44"/>
        </w:rPr>
      </w:pPr>
    </w:p>
    <w:p w:rsidR="00F37E98" w:rsidRPr="00CE490E" w:rsidRDefault="00F37E98" w:rsidP="00F37E98">
      <w:pPr>
        <w:spacing w:line="584" w:lineRule="exact"/>
        <w:jc w:val="center"/>
        <w:rPr>
          <w:rFonts w:eastAsia="黑体"/>
          <w:sz w:val="44"/>
          <w:szCs w:val="44"/>
        </w:rPr>
      </w:pPr>
    </w:p>
    <w:p w:rsidR="00F37E98" w:rsidRPr="00CE490E" w:rsidRDefault="00F37E98" w:rsidP="00F37E98">
      <w:pPr>
        <w:spacing w:line="584" w:lineRule="exact"/>
        <w:jc w:val="center"/>
        <w:rPr>
          <w:rFonts w:eastAsia="黑体"/>
          <w:sz w:val="44"/>
          <w:szCs w:val="44"/>
        </w:rPr>
      </w:pPr>
      <w:r w:rsidRPr="00CE490E">
        <w:rPr>
          <w:rFonts w:eastAsia="黑体"/>
          <w:sz w:val="44"/>
          <w:szCs w:val="44"/>
        </w:rPr>
        <w:t>部门决算公开目录</w:t>
      </w:r>
    </w:p>
    <w:p w:rsidR="00F37E98" w:rsidRPr="00CE490E" w:rsidRDefault="00F37E98" w:rsidP="00F37E98">
      <w:pPr>
        <w:spacing w:line="584" w:lineRule="exact"/>
        <w:ind w:firstLineChars="200" w:firstLine="640"/>
        <w:rPr>
          <w:rFonts w:eastAsia="黑体"/>
          <w:sz w:val="32"/>
          <w:szCs w:val="32"/>
        </w:rPr>
      </w:pPr>
    </w:p>
    <w:p w:rsidR="009D11F0" w:rsidRPr="00CE490E" w:rsidRDefault="009D11F0" w:rsidP="009D11F0">
      <w:pPr>
        <w:spacing w:line="584" w:lineRule="exact"/>
        <w:ind w:firstLineChars="200" w:firstLine="640"/>
        <w:rPr>
          <w:rFonts w:eastAsia="仿宋_GB2312"/>
          <w:sz w:val="24"/>
          <w:szCs w:val="32"/>
        </w:rPr>
      </w:pPr>
      <w:r w:rsidRPr="00CE490E">
        <w:rPr>
          <w:rFonts w:eastAsia="黑体"/>
          <w:sz w:val="32"/>
          <w:szCs w:val="32"/>
        </w:rPr>
        <w:t>第一部分</w:t>
      </w:r>
      <w:r w:rsidRPr="00CE490E">
        <w:rPr>
          <w:rFonts w:eastAsia="黑体"/>
          <w:sz w:val="32"/>
          <w:szCs w:val="32"/>
        </w:rPr>
        <w:t xml:space="preserve">   </w:t>
      </w:r>
      <w:r>
        <w:rPr>
          <w:rFonts w:eastAsia="黑体" w:hint="eastAsia"/>
          <w:sz w:val="32"/>
          <w:szCs w:val="32"/>
        </w:rPr>
        <w:t>香河县商务局</w:t>
      </w:r>
      <w:r w:rsidRPr="00CE490E">
        <w:rPr>
          <w:rFonts w:eastAsia="黑体"/>
          <w:sz w:val="32"/>
          <w:szCs w:val="32"/>
        </w:rPr>
        <w:t>部门概况</w:t>
      </w:r>
    </w:p>
    <w:p w:rsidR="009D11F0" w:rsidRPr="00CE490E" w:rsidRDefault="009D11F0" w:rsidP="009D11F0">
      <w:pPr>
        <w:spacing w:line="584" w:lineRule="exact"/>
        <w:rPr>
          <w:rFonts w:eastAsia="仿宋_GB2312"/>
          <w:sz w:val="32"/>
          <w:szCs w:val="32"/>
        </w:rPr>
      </w:pPr>
      <w:r>
        <w:rPr>
          <w:rFonts w:eastAsia="仿宋_GB2312" w:hint="eastAsia"/>
          <w:sz w:val="32"/>
          <w:szCs w:val="32"/>
        </w:rPr>
        <w:t xml:space="preserve">    </w:t>
      </w:r>
      <w:r w:rsidRPr="00CE490E">
        <w:rPr>
          <w:rFonts w:eastAsia="仿宋_GB2312"/>
          <w:sz w:val="32"/>
          <w:szCs w:val="32"/>
        </w:rPr>
        <w:t>一、部门职责</w:t>
      </w:r>
    </w:p>
    <w:p w:rsidR="009D11F0" w:rsidRPr="00CE490E" w:rsidRDefault="009D11F0" w:rsidP="009D11F0">
      <w:pPr>
        <w:spacing w:line="584" w:lineRule="exact"/>
        <w:rPr>
          <w:rFonts w:eastAsia="仿宋_GB2312"/>
          <w:sz w:val="32"/>
          <w:szCs w:val="32"/>
        </w:rPr>
      </w:pPr>
      <w:r>
        <w:rPr>
          <w:rFonts w:eastAsia="仿宋_GB2312" w:hint="eastAsia"/>
          <w:sz w:val="32"/>
          <w:szCs w:val="32"/>
        </w:rPr>
        <w:t xml:space="preserve">    </w:t>
      </w:r>
      <w:r w:rsidRPr="00CE490E">
        <w:rPr>
          <w:rFonts w:eastAsia="仿宋_GB2312"/>
          <w:sz w:val="32"/>
          <w:szCs w:val="32"/>
        </w:rPr>
        <w:t>二、部门决算单位构成</w:t>
      </w:r>
    </w:p>
    <w:p w:rsidR="009D11F0" w:rsidRPr="00CE490E" w:rsidRDefault="009D11F0" w:rsidP="009D11F0">
      <w:pPr>
        <w:spacing w:line="584" w:lineRule="exact"/>
        <w:ind w:firstLineChars="200" w:firstLine="640"/>
        <w:rPr>
          <w:rFonts w:eastAsia="仿宋_GB2312"/>
          <w:sz w:val="20"/>
          <w:szCs w:val="32"/>
        </w:rPr>
      </w:pPr>
      <w:r w:rsidRPr="00CE490E">
        <w:rPr>
          <w:rFonts w:eastAsia="黑体"/>
          <w:sz w:val="32"/>
          <w:szCs w:val="32"/>
        </w:rPr>
        <w:t>第二部分</w:t>
      </w:r>
      <w:r w:rsidRPr="00CE490E">
        <w:rPr>
          <w:rFonts w:eastAsia="黑体"/>
          <w:sz w:val="32"/>
          <w:szCs w:val="32"/>
        </w:rPr>
        <w:t xml:space="preserve">   </w:t>
      </w:r>
      <w:r>
        <w:rPr>
          <w:rFonts w:eastAsia="黑体" w:hint="eastAsia"/>
          <w:sz w:val="32"/>
          <w:szCs w:val="32"/>
        </w:rPr>
        <w:t>香河县商务局</w:t>
      </w:r>
      <w:r w:rsidRPr="00CE490E">
        <w:rPr>
          <w:rFonts w:eastAsia="黑体"/>
          <w:sz w:val="32"/>
          <w:szCs w:val="32"/>
        </w:rPr>
        <w:t>部门</w:t>
      </w:r>
      <w:r w:rsidRPr="00CE490E">
        <w:rPr>
          <w:rFonts w:eastAsia="黑体"/>
          <w:sz w:val="32"/>
          <w:szCs w:val="32"/>
        </w:rPr>
        <w:t>2017</w:t>
      </w:r>
      <w:r w:rsidRPr="00CE490E">
        <w:rPr>
          <w:rFonts w:eastAsia="黑体"/>
          <w:sz w:val="32"/>
          <w:szCs w:val="32"/>
        </w:rPr>
        <w:t>年度部门决算报表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一、收入支出决算总表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二、收入决算表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三、支出决算表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四、财政拨款收入支出决算总表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五、一般公共预算财政拨款收入支出决算表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六、一般公共预算财政拨款基本支出决算表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七、政府性基金预算财政拨款收入支出决算表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八、国有资本经营预算财政拨款收入支出决算表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九、</w:t>
      </w:r>
      <w:r w:rsidRPr="00CE490E">
        <w:rPr>
          <w:rFonts w:eastAsia="仿宋_GB2312"/>
          <w:sz w:val="32"/>
          <w:szCs w:val="32"/>
        </w:rPr>
        <w:t>“</w:t>
      </w:r>
      <w:r w:rsidRPr="00CE490E">
        <w:rPr>
          <w:rFonts w:eastAsia="仿宋_GB2312"/>
          <w:sz w:val="32"/>
          <w:szCs w:val="32"/>
        </w:rPr>
        <w:t>三公</w:t>
      </w:r>
      <w:r w:rsidRPr="00CE490E">
        <w:rPr>
          <w:rFonts w:eastAsia="仿宋_GB2312"/>
          <w:sz w:val="32"/>
          <w:szCs w:val="32"/>
        </w:rPr>
        <w:t>”</w:t>
      </w:r>
      <w:r w:rsidRPr="00CE490E">
        <w:rPr>
          <w:rFonts w:eastAsia="仿宋_GB2312"/>
          <w:sz w:val="32"/>
          <w:szCs w:val="32"/>
        </w:rPr>
        <w:t>经费及相关信息统计表</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十、政府采购情况表</w:t>
      </w:r>
    </w:p>
    <w:p w:rsidR="009D11F0" w:rsidRPr="00CE490E" w:rsidRDefault="009D11F0" w:rsidP="009D11F0">
      <w:pPr>
        <w:spacing w:line="584" w:lineRule="exact"/>
        <w:ind w:firstLineChars="200" w:firstLine="640"/>
        <w:rPr>
          <w:rFonts w:eastAsia="黑体"/>
          <w:sz w:val="32"/>
          <w:szCs w:val="32"/>
        </w:rPr>
      </w:pPr>
      <w:r w:rsidRPr="00CE490E">
        <w:rPr>
          <w:rFonts w:eastAsia="黑体"/>
          <w:sz w:val="32"/>
          <w:szCs w:val="32"/>
        </w:rPr>
        <w:t>第三部分</w:t>
      </w:r>
      <w:r w:rsidRPr="00CE490E">
        <w:rPr>
          <w:rFonts w:eastAsia="黑体"/>
          <w:sz w:val="32"/>
          <w:szCs w:val="32"/>
        </w:rPr>
        <w:t xml:space="preserve">  </w:t>
      </w:r>
      <w:r>
        <w:rPr>
          <w:rFonts w:eastAsia="黑体" w:hint="eastAsia"/>
          <w:sz w:val="32"/>
          <w:szCs w:val="32"/>
        </w:rPr>
        <w:t>香河县商务局</w:t>
      </w:r>
      <w:r w:rsidRPr="00CE490E">
        <w:rPr>
          <w:rFonts w:eastAsia="黑体"/>
          <w:sz w:val="32"/>
          <w:szCs w:val="32"/>
        </w:rPr>
        <w:t>部门</w:t>
      </w:r>
      <w:r w:rsidRPr="00CE490E">
        <w:rPr>
          <w:rFonts w:eastAsia="黑体"/>
          <w:sz w:val="32"/>
          <w:szCs w:val="32"/>
        </w:rPr>
        <w:t>2017</w:t>
      </w:r>
      <w:r w:rsidRPr="00CE490E">
        <w:rPr>
          <w:rFonts w:eastAsia="黑体"/>
          <w:sz w:val="32"/>
          <w:szCs w:val="32"/>
        </w:rPr>
        <w:t>年部门决算情况说明</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一、收入支出决算总体情况说明</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二、收入决算情况说明</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三、支出决算情况说明</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四、财政拨款收入支出决算总体情况说明</w:t>
      </w:r>
    </w:p>
    <w:p w:rsidR="009D11F0" w:rsidRPr="00CE490E" w:rsidRDefault="009D11F0" w:rsidP="009D11F0">
      <w:pPr>
        <w:spacing w:line="584" w:lineRule="exact"/>
        <w:ind w:left="640"/>
        <w:rPr>
          <w:rFonts w:eastAsia="仿宋_GB2312"/>
          <w:spacing w:val="-6"/>
          <w:sz w:val="32"/>
          <w:szCs w:val="32"/>
        </w:rPr>
      </w:pPr>
      <w:r w:rsidRPr="00CE490E">
        <w:rPr>
          <w:rFonts w:eastAsia="仿宋_GB2312"/>
          <w:sz w:val="32"/>
          <w:szCs w:val="32"/>
        </w:rPr>
        <w:lastRenderedPageBreak/>
        <w:t>五、</w:t>
      </w:r>
      <w:r w:rsidRPr="00CE490E">
        <w:rPr>
          <w:rFonts w:eastAsia="仿宋_GB2312"/>
          <w:spacing w:val="-6"/>
          <w:sz w:val="32"/>
          <w:szCs w:val="32"/>
        </w:rPr>
        <w:t>一般公共预算财政拨款</w:t>
      </w:r>
      <w:r w:rsidRPr="00CE490E">
        <w:rPr>
          <w:rFonts w:eastAsia="仿宋_GB2312"/>
          <w:spacing w:val="-6"/>
          <w:sz w:val="32"/>
          <w:szCs w:val="32"/>
        </w:rPr>
        <w:t>“</w:t>
      </w:r>
      <w:r w:rsidRPr="00CE490E">
        <w:rPr>
          <w:rFonts w:eastAsia="仿宋_GB2312"/>
          <w:spacing w:val="-6"/>
          <w:sz w:val="32"/>
          <w:szCs w:val="32"/>
        </w:rPr>
        <w:t>三公</w:t>
      </w:r>
      <w:r w:rsidRPr="00CE490E">
        <w:rPr>
          <w:rFonts w:eastAsia="仿宋_GB2312"/>
          <w:spacing w:val="-6"/>
          <w:sz w:val="32"/>
          <w:szCs w:val="32"/>
        </w:rPr>
        <w:t>”</w:t>
      </w:r>
      <w:r w:rsidRPr="00CE490E">
        <w:rPr>
          <w:rFonts w:eastAsia="仿宋_GB2312"/>
          <w:spacing w:val="-6"/>
          <w:sz w:val="32"/>
          <w:szCs w:val="32"/>
        </w:rPr>
        <w:t>经费支出决算情况说明</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六、预算绩效管理工作开展情况说明</w:t>
      </w:r>
    </w:p>
    <w:p w:rsidR="009D11F0" w:rsidRPr="00CE490E" w:rsidRDefault="009D11F0" w:rsidP="009D11F0">
      <w:pPr>
        <w:spacing w:line="584" w:lineRule="exact"/>
        <w:ind w:left="640"/>
        <w:rPr>
          <w:rFonts w:eastAsia="仿宋_GB2312"/>
          <w:sz w:val="32"/>
          <w:szCs w:val="32"/>
        </w:rPr>
      </w:pPr>
      <w:r w:rsidRPr="00CE490E">
        <w:rPr>
          <w:rFonts w:eastAsia="仿宋_GB2312"/>
          <w:sz w:val="32"/>
          <w:szCs w:val="32"/>
        </w:rPr>
        <w:t>七、其他重要事项的说明</w:t>
      </w:r>
    </w:p>
    <w:p w:rsidR="009D11F0" w:rsidRPr="00CE490E" w:rsidRDefault="009D11F0" w:rsidP="009D11F0">
      <w:pPr>
        <w:spacing w:line="584" w:lineRule="exact"/>
        <w:rPr>
          <w:rFonts w:eastAsia="仿宋_GB2312"/>
          <w:sz w:val="32"/>
          <w:szCs w:val="32"/>
        </w:rPr>
      </w:pPr>
      <w:r>
        <w:rPr>
          <w:rFonts w:eastAsia="仿宋_GB2312" w:hint="eastAsia"/>
          <w:sz w:val="32"/>
          <w:szCs w:val="32"/>
        </w:rPr>
        <w:t xml:space="preserve">    </w:t>
      </w:r>
      <w:r w:rsidRPr="00CE490E">
        <w:rPr>
          <w:rFonts w:eastAsia="仿宋_GB2312"/>
          <w:sz w:val="32"/>
          <w:szCs w:val="32"/>
        </w:rPr>
        <w:t>（一）</w:t>
      </w:r>
      <w:r>
        <w:rPr>
          <w:rFonts w:eastAsia="仿宋_GB2312"/>
          <w:sz w:val="32"/>
          <w:szCs w:val="32"/>
        </w:rPr>
        <w:t>机</w:t>
      </w:r>
      <w:r>
        <w:rPr>
          <w:rFonts w:ascii="宋体" w:hAnsi="宋体" w:cs="宋体" w:hint="eastAsia"/>
          <w:sz w:val="32"/>
          <w:szCs w:val="32"/>
        </w:rPr>
        <w:t>关</w:t>
      </w:r>
      <w:r w:rsidRPr="00CE490E">
        <w:rPr>
          <w:rFonts w:eastAsia="仿宋_GB2312"/>
          <w:sz w:val="32"/>
          <w:szCs w:val="32"/>
        </w:rPr>
        <w:t>运行经费情况</w:t>
      </w:r>
    </w:p>
    <w:p w:rsidR="009D11F0" w:rsidRPr="00CE490E" w:rsidRDefault="009D11F0" w:rsidP="009D11F0">
      <w:pPr>
        <w:spacing w:line="584" w:lineRule="exact"/>
        <w:rPr>
          <w:rFonts w:eastAsia="仿宋_GB2312"/>
          <w:sz w:val="32"/>
          <w:szCs w:val="32"/>
        </w:rPr>
      </w:pPr>
      <w:r>
        <w:rPr>
          <w:rFonts w:eastAsia="仿宋_GB2312" w:hint="eastAsia"/>
          <w:sz w:val="32"/>
          <w:szCs w:val="32"/>
        </w:rPr>
        <w:t xml:space="preserve">    </w:t>
      </w:r>
      <w:r w:rsidRPr="00CE490E">
        <w:rPr>
          <w:rFonts w:eastAsia="仿宋_GB2312"/>
          <w:sz w:val="32"/>
          <w:szCs w:val="32"/>
        </w:rPr>
        <w:t>（二）</w:t>
      </w:r>
      <w:r w:rsidRPr="00CE490E">
        <w:rPr>
          <w:rFonts w:eastAsia="仿宋_GB2312"/>
          <w:sz w:val="32"/>
          <w:szCs w:val="32"/>
        </w:rPr>
        <w:t xml:space="preserve"> </w:t>
      </w:r>
      <w:r w:rsidRPr="00CE490E">
        <w:rPr>
          <w:rFonts w:eastAsia="仿宋_GB2312"/>
          <w:sz w:val="32"/>
          <w:szCs w:val="32"/>
        </w:rPr>
        <w:t>政府采购情况</w:t>
      </w:r>
    </w:p>
    <w:p w:rsidR="009D11F0" w:rsidRPr="00CE490E" w:rsidRDefault="009D11F0" w:rsidP="009D11F0">
      <w:pPr>
        <w:spacing w:line="584" w:lineRule="exact"/>
        <w:rPr>
          <w:rFonts w:eastAsia="仿宋_GB2312"/>
          <w:sz w:val="32"/>
          <w:szCs w:val="32"/>
        </w:rPr>
      </w:pPr>
      <w:r>
        <w:rPr>
          <w:rFonts w:eastAsia="仿宋_GB2312" w:hint="eastAsia"/>
          <w:sz w:val="32"/>
          <w:szCs w:val="32"/>
        </w:rPr>
        <w:t xml:space="preserve">    </w:t>
      </w:r>
      <w:r w:rsidRPr="00CE490E">
        <w:rPr>
          <w:rFonts w:eastAsia="仿宋_GB2312"/>
          <w:sz w:val="32"/>
          <w:szCs w:val="32"/>
        </w:rPr>
        <w:t>（三）</w:t>
      </w:r>
      <w:r w:rsidRPr="00CE490E">
        <w:rPr>
          <w:rFonts w:eastAsia="仿宋_GB2312"/>
          <w:sz w:val="32"/>
          <w:szCs w:val="32"/>
        </w:rPr>
        <w:t xml:space="preserve"> </w:t>
      </w:r>
      <w:r w:rsidRPr="00CE490E">
        <w:rPr>
          <w:rFonts w:eastAsia="仿宋_GB2312"/>
          <w:sz w:val="32"/>
          <w:szCs w:val="32"/>
        </w:rPr>
        <w:t>国有资产占用情况</w:t>
      </w:r>
    </w:p>
    <w:p w:rsidR="009D11F0" w:rsidRPr="00CE490E" w:rsidRDefault="009D11F0" w:rsidP="009D11F0">
      <w:pPr>
        <w:spacing w:line="584" w:lineRule="exact"/>
        <w:rPr>
          <w:rFonts w:eastAsia="仿宋_GB2312"/>
          <w:sz w:val="32"/>
          <w:szCs w:val="32"/>
        </w:rPr>
      </w:pPr>
      <w:r>
        <w:rPr>
          <w:rFonts w:eastAsia="仿宋_GB2312" w:hint="eastAsia"/>
          <w:sz w:val="32"/>
          <w:szCs w:val="32"/>
        </w:rPr>
        <w:t xml:space="preserve">    </w:t>
      </w:r>
      <w:r w:rsidRPr="00CE490E">
        <w:rPr>
          <w:rFonts w:eastAsia="仿宋_GB2312"/>
          <w:sz w:val="32"/>
          <w:szCs w:val="32"/>
        </w:rPr>
        <w:t>（四）</w:t>
      </w:r>
      <w:r w:rsidRPr="00CE490E">
        <w:rPr>
          <w:rFonts w:eastAsia="仿宋_GB2312"/>
          <w:sz w:val="32"/>
          <w:szCs w:val="32"/>
        </w:rPr>
        <w:t xml:space="preserve"> </w:t>
      </w:r>
      <w:r w:rsidRPr="00CE490E">
        <w:rPr>
          <w:rFonts w:eastAsia="仿宋_GB2312"/>
          <w:sz w:val="32"/>
          <w:szCs w:val="32"/>
        </w:rPr>
        <w:t>其他需要说明的情况</w:t>
      </w:r>
    </w:p>
    <w:p w:rsidR="009D11F0" w:rsidRPr="00CE490E" w:rsidRDefault="009D11F0" w:rsidP="009D11F0">
      <w:pPr>
        <w:spacing w:line="584" w:lineRule="exact"/>
        <w:ind w:firstLineChars="200" w:firstLine="640"/>
        <w:rPr>
          <w:rFonts w:eastAsia="黑体"/>
          <w:sz w:val="32"/>
          <w:szCs w:val="32"/>
        </w:rPr>
      </w:pPr>
      <w:r w:rsidRPr="00CE490E">
        <w:rPr>
          <w:rFonts w:eastAsia="黑体"/>
          <w:sz w:val="32"/>
          <w:szCs w:val="32"/>
        </w:rPr>
        <w:t>第四部分</w:t>
      </w:r>
      <w:r w:rsidRPr="00CE490E">
        <w:rPr>
          <w:rFonts w:eastAsia="黑体"/>
          <w:sz w:val="32"/>
          <w:szCs w:val="32"/>
        </w:rPr>
        <w:t xml:space="preserve">  </w:t>
      </w:r>
      <w:r w:rsidRPr="00CE490E">
        <w:rPr>
          <w:rFonts w:eastAsia="黑体"/>
          <w:sz w:val="32"/>
          <w:szCs w:val="32"/>
        </w:rPr>
        <w:t>名词解释</w:t>
      </w: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9D11F0" w:rsidRDefault="009D11F0" w:rsidP="00F37E98">
      <w:pPr>
        <w:spacing w:line="584" w:lineRule="exact"/>
        <w:ind w:firstLineChars="200" w:firstLine="640"/>
        <w:rPr>
          <w:rFonts w:eastAsia="黑体" w:hint="eastAsia"/>
          <w:sz w:val="32"/>
          <w:szCs w:val="32"/>
        </w:rPr>
      </w:pPr>
    </w:p>
    <w:p w:rsidR="00F37E98" w:rsidRPr="00CE490E" w:rsidRDefault="00F37E98" w:rsidP="009D11F0">
      <w:pPr>
        <w:spacing w:line="584" w:lineRule="exact"/>
        <w:ind w:firstLineChars="200" w:firstLine="640"/>
        <w:jc w:val="center"/>
        <w:rPr>
          <w:rFonts w:eastAsia="仿宋_GB2312"/>
          <w:sz w:val="24"/>
          <w:szCs w:val="32"/>
        </w:rPr>
      </w:pPr>
      <w:r w:rsidRPr="00CE490E">
        <w:rPr>
          <w:rFonts w:eastAsia="黑体"/>
          <w:sz w:val="32"/>
          <w:szCs w:val="32"/>
        </w:rPr>
        <w:lastRenderedPageBreak/>
        <w:t>第一部分</w:t>
      </w:r>
      <w:r w:rsidRPr="00CE490E">
        <w:rPr>
          <w:rFonts w:eastAsia="黑体"/>
          <w:sz w:val="32"/>
          <w:szCs w:val="32"/>
        </w:rPr>
        <w:t xml:space="preserve">   </w:t>
      </w:r>
      <w:r>
        <w:rPr>
          <w:rFonts w:eastAsia="黑体" w:hint="eastAsia"/>
          <w:sz w:val="32"/>
          <w:szCs w:val="32"/>
        </w:rPr>
        <w:t>商务局</w:t>
      </w:r>
      <w:r w:rsidRPr="00CE490E">
        <w:rPr>
          <w:rFonts w:eastAsia="黑体"/>
          <w:sz w:val="32"/>
          <w:szCs w:val="32"/>
        </w:rPr>
        <w:t>部门概况</w:t>
      </w:r>
    </w:p>
    <w:p w:rsidR="00D94F5C" w:rsidRPr="009D11F0" w:rsidRDefault="00F37E98" w:rsidP="00D94F5C">
      <w:pPr>
        <w:spacing w:line="580" w:lineRule="exact"/>
        <w:ind w:firstLine="630"/>
        <w:rPr>
          <w:rFonts w:ascii="仿宋" w:eastAsia="仿宋" w:hAnsi="仿宋"/>
          <w:b/>
          <w:sz w:val="32"/>
          <w:szCs w:val="32"/>
        </w:rPr>
      </w:pPr>
      <w:r w:rsidRPr="009D11F0">
        <w:rPr>
          <w:rFonts w:eastAsia="仿宋_GB2312"/>
          <w:b/>
          <w:sz w:val="32"/>
          <w:szCs w:val="32"/>
        </w:rPr>
        <w:t>一、部门职责</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（一）贯彻执行国家和省、市对外贸易、国际经济合作和招商引资的发展战略、方针、政策和规章制度；拟定符合我县实际的发展规划及规定、办法和措施。</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二）贯彻执行国家有关对外开放、招商引资等方面的法律法规和方针政策；拟定并实施全县外商投资政策和改革方案，指导全县外商投资工作；参与拟定全县利用外资的中长期规划；负责全县鼓励类、允许类外商投资限额以下项目、合同章程及其变更事项的审批；负责国家规定的限额以上、限制投资、特殊行业和涉及配额、许可证管理的外商投资企业的设立及其变更事项的审核上报工作；监督外商投资企业执行有关法律法规、规章及合同、章程的情况；指导和管理全县招商引资、投资促进和进出口工作，综合协调和指导我县经济技术开发区及各工业园区建设的有关具体工作；负责全县利用外资和外资企业生产经营情况的统计，负责全县外商投资企业进出口产品配额及许可证的申报和管理工作。</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（三）审核或核准县内企业对外投资开办企业（金融企业除外）和境外带料加工贸易并实施监督管理；负责外国和香港、澳门特别行政区及台湾常驻我县商务代表机构的设立、申报和管理</w:t>
      </w:r>
      <w:r>
        <w:rPr>
          <w:rFonts w:ascii="仿宋" w:eastAsia="仿宋" w:hAnsi="仿宋" w:hint="eastAsia"/>
          <w:sz w:val="32"/>
          <w:szCs w:val="32"/>
        </w:rPr>
        <w:lastRenderedPageBreak/>
        <w:t>工作。</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（四）指导监督以香河县名义在境内举办的各种外经贸交易会、展览会、展销会等活动。拟定并实施赴境外举办上述活动的管理办法。</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（五）执行国家制定的进出口商品管理办法、进出口商品目录和进出口商品配额招标政策；负责进出口配额计划的编报、组织实施及配额、许可证管理工作。</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六）拟定和推进全县科技兴贸战略，贯彻执行国家对外技术贸易、进出口管制及鼓励技术和成套设备出口政策；推进进出口贸易标准化体系建设；依法监督技术引进、设备进口、国家限制出口的技术和引进技术的出口与再出口工作；负责申报与防扩散相关的出口许可证的管理工作。</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七）贯彻执行国家机电产品进出口战略的方针、政策；拟定和执行全县机电产品进出口中长期发展规划、年度指导性计划；制定全县进出口机电产品招标规则和管理办法并组织实施；依法监督进出口机电设备采购项目招标活动，承办从事与工程建设有关的进出口机电设备采购招标代理业务的招标代理机构资格初审；管理设备进口和国际招标。</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（八）负责全县商务系统涉及世界贸易组织相关事务的研究、指导和服务工作；组织协调反倾销、反补贴、保障措施及其他与</w:t>
      </w:r>
      <w:r>
        <w:rPr>
          <w:rFonts w:ascii="仿宋" w:eastAsia="仿宋" w:hAnsi="仿宋" w:hint="eastAsia"/>
          <w:sz w:val="32"/>
          <w:szCs w:val="32"/>
        </w:rPr>
        <w:lastRenderedPageBreak/>
        <w:t>进出口公平贸易相关的工作，建立进出口公平贸易预警机制；组织全县产业损害调查；指导协调国外对我县出口商品的反倾销、反补贴、保障措施的应诉及相关工作。</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（九）研究提出流通体制改革意见，培育发展城乡市场、推进流通产业结构调整和连锁经营、物流配送、电子商务等现代流通方式。</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十）研究拟定全县规范流通领域市场体系及流通秩序和打破市场垄断、地区封锁的政策，建立健全统一、开放、竞争、有序的市场体系，维护行业公平竞争秩序；监测分析市场运行和商品供求状况，组织实施重要消费品市场调控和重要生产资料流通管理。</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十一）调查研究全县商品流通和物资流通行业重大问题，提出政策性建议；负责畜禽定点屠宰、酒类专卖、化学危险品经营和拍卖、典当行业的监督管理；负责批发、零售、餐饮、住宿等行业管理；负责重要商品和生产资料经营资格的审查工作；协同有关部门负责民爆器材的经营性管理工作；承办全县老旧汽车更新工作；指导全县贸易及物资系统安全生产管理工作。</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（十二）负责全县对外贸易新闻发布会、宣传工作和提供信息咨询服务；指导全县对外贸易流通领域信息网络和电子商务建设。</w:t>
      </w:r>
    </w:p>
    <w:p w:rsidR="00D94F5C" w:rsidRDefault="00D94F5C" w:rsidP="00D94F5C">
      <w:pPr>
        <w:ind w:firstLine="640"/>
        <w:rPr>
          <w:rFonts w:ascii="仿宋" w:eastAsia="仿宋" w:hAnsi="仿宋"/>
          <w:sz w:val="32"/>
          <w:szCs w:val="32"/>
        </w:rPr>
      </w:pPr>
      <w:r>
        <w:rPr>
          <w:rFonts w:ascii="仿宋" w:eastAsia="仿宋" w:hAnsi="仿宋" w:hint="eastAsia"/>
          <w:sz w:val="32"/>
          <w:szCs w:val="32"/>
        </w:rPr>
        <w:lastRenderedPageBreak/>
        <w:t>（十三）按规定对成品油流通进行监督管理。</w:t>
      </w:r>
    </w:p>
    <w:p w:rsidR="00D94F5C" w:rsidRDefault="00D94F5C" w:rsidP="00D94F5C">
      <w:pPr>
        <w:ind w:firstLine="640"/>
        <w:rPr>
          <w:rFonts w:ascii="仿宋" w:eastAsia="仿宋" w:hAnsi="仿宋"/>
          <w:sz w:val="32"/>
          <w:szCs w:val="32"/>
        </w:rPr>
      </w:pPr>
      <w:r>
        <w:rPr>
          <w:rFonts w:ascii="仿宋" w:eastAsia="仿宋" w:hAnsi="仿宋" w:hint="eastAsia"/>
          <w:sz w:val="32"/>
          <w:szCs w:val="32"/>
        </w:rPr>
        <w:t>（十四）承办县政府交办的其他事项。</w:t>
      </w:r>
    </w:p>
    <w:p w:rsidR="00D94F5C" w:rsidRPr="009D11F0" w:rsidRDefault="00D94F5C" w:rsidP="00D94F5C">
      <w:pPr>
        <w:spacing w:line="584" w:lineRule="exact"/>
        <w:rPr>
          <w:rFonts w:eastAsia="仿宋_GB2312"/>
          <w:b/>
          <w:sz w:val="32"/>
          <w:szCs w:val="32"/>
        </w:rPr>
      </w:pPr>
      <w:r>
        <w:rPr>
          <w:rFonts w:eastAsia="仿宋_GB2312" w:hint="eastAsia"/>
          <w:sz w:val="32"/>
          <w:szCs w:val="32"/>
        </w:rPr>
        <w:t xml:space="preserve">    </w:t>
      </w:r>
      <w:r w:rsidRPr="009D11F0">
        <w:rPr>
          <w:rFonts w:eastAsia="仿宋_GB2312"/>
          <w:b/>
          <w:sz w:val="32"/>
          <w:szCs w:val="32"/>
        </w:rPr>
        <w:t>二、部门决算单位构成</w:t>
      </w:r>
    </w:p>
    <w:p w:rsidR="00D94F5C" w:rsidRDefault="00D94F5C" w:rsidP="00D94F5C">
      <w:pPr>
        <w:jc w:val="center"/>
        <w:outlineLvl w:val="0"/>
        <w:rPr>
          <w:rFonts w:eastAsia="方正小标宋_GBK"/>
          <w:sz w:val="32"/>
        </w:rPr>
      </w:pPr>
      <w:r>
        <w:rPr>
          <w:rFonts w:eastAsia="方正小标宋_GBK" w:hint="eastAsia"/>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D94F5C" w:rsidTr="006A4E67">
        <w:trPr>
          <w:trHeight w:val="300"/>
          <w:tblHeader/>
          <w:jc w:val="center"/>
        </w:trPr>
        <w:tc>
          <w:tcPr>
            <w:tcW w:w="4443" w:type="dxa"/>
            <w:vMerge w:val="restart"/>
            <w:vAlign w:val="center"/>
          </w:tcPr>
          <w:p w:rsidR="00D94F5C" w:rsidRDefault="00D94F5C" w:rsidP="006A4E67">
            <w:pPr>
              <w:spacing w:line="300" w:lineRule="exact"/>
              <w:jc w:val="center"/>
              <w:rPr>
                <w:rFonts w:eastAsia="方正书宋_GBK"/>
                <w:b/>
              </w:rPr>
            </w:pPr>
            <w:r>
              <w:rPr>
                <w:rFonts w:eastAsia="方正书宋_GBK" w:hint="eastAsia"/>
                <w:b/>
              </w:rPr>
              <w:t>单位名称</w:t>
            </w:r>
          </w:p>
        </w:tc>
        <w:tc>
          <w:tcPr>
            <w:tcW w:w="1134" w:type="dxa"/>
            <w:vMerge w:val="restart"/>
            <w:vAlign w:val="center"/>
          </w:tcPr>
          <w:p w:rsidR="00D94F5C" w:rsidRDefault="00D94F5C" w:rsidP="006A4E67">
            <w:pPr>
              <w:spacing w:line="300" w:lineRule="exact"/>
              <w:jc w:val="center"/>
              <w:rPr>
                <w:rFonts w:eastAsia="方正书宋_GBK"/>
                <w:b/>
              </w:rPr>
            </w:pPr>
            <w:r>
              <w:rPr>
                <w:rFonts w:eastAsia="方正书宋_GBK" w:hint="eastAsia"/>
                <w:b/>
              </w:rPr>
              <w:t>单位性质</w:t>
            </w:r>
          </w:p>
        </w:tc>
        <w:tc>
          <w:tcPr>
            <w:tcW w:w="1276" w:type="dxa"/>
            <w:vMerge w:val="restart"/>
            <w:vAlign w:val="center"/>
          </w:tcPr>
          <w:p w:rsidR="00D94F5C" w:rsidRDefault="00D94F5C" w:rsidP="006A4E67">
            <w:pPr>
              <w:spacing w:line="300" w:lineRule="exact"/>
              <w:jc w:val="center"/>
              <w:rPr>
                <w:rFonts w:eastAsia="方正书宋_GBK"/>
                <w:b/>
              </w:rPr>
            </w:pPr>
            <w:r>
              <w:rPr>
                <w:rFonts w:eastAsia="方正书宋_GBK" w:hint="eastAsia"/>
                <w:b/>
              </w:rPr>
              <w:t>单位规格</w:t>
            </w:r>
          </w:p>
        </w:tc>
        <w:tc>
          <w:tcPr>
            <w:tcW w:w="2902" w:type="dxa"/>
            <w:vMerge w:val="restart"/>
            <w:vAlign w:val="center"/>
          </w:tcPr>
          <w:p w:rsidR="00D94F5C" w:rsidRDefault="00D94F5C" w:rsidP="006A4E67">
            <w:pPr>
              <w:spacing w:line="300" w:lineRule="exact"/>
              <w:jc w:val="center"/>
              <w:rPr>
                <w:rFonts w:eastAsia="方正书宋_GBK"/>
                <w:b/>
              </w:rPr>
            </w:pPr>
            <w:r>
              <w:rPr>
                <w:rFonts w:eastAsia="方正书宋_GBK" w:hint="eastAsia"/>
                <w:b/>
              </w:rPr>
              <w:t>经费保障形式</w:t>
            </w:r>
          </w:p>
        </w:tc>
      </w:tr>
      <w:tr w:rsidR="00D94F5C" w:rsidTr="006A4E67">
        <w:trPr>
          <w:trHeight w:val="300"/>
          <w:tblHeader/>
          <w:jc w:val="center"/>
        </w:trPr>
        <w:tc>
          <w:tcPr>
            <w:tcW w:w="4443" w:type="dxa"/>
            <w:vMerge/>
            <w:vAlign w:val="center"/>
          </w:tcPr>
          <w:p w:rsidR="00D94F5C" w:rsidRDefault="00D94F5C" w:rsidP="006A4E67">
            <w:pPr>
              <w:spacing w:line="300" w:lineRule="exact"/>
              <w:jc w:val="left"/>
              <w:outlineLvl w:val="0"/>
            </w:pPr>
          </w:p>
        </w:tc>
        <w:tc>
          <w:tcPr>
            <w:tcW w:w="1134" w:type="dxa"/>
            <w:vMerge/>
            <w:vAlign w:val="center"/>
          </w:tcPr>
          <w:p w:rsidR="00D94F5C" w:rsidRDefault="00D94F5C" w:rsidP="006A4E67">
            <w:pPr>
              <w:spacing w:line="300" w:lineRule="exact"/>
              <w:jc w:val="left"/>
              <w:outlineLvl w:val="0"/>
            </w:pPr>
          </w:p>
        </w:tc>
        <w:tc>
          <w:tcPr>
            <w:tcW w:w="1276" w:type="dxa"/>
            <w:vMerge/>
            <w:vAlign w:val="center"/>
          </w:tcPr>
          <w:p w:rsidR="00D94F5C" w:rsidRDefault="00D94F5C" w:rsidP="006A4E67">
            <w:pPr>
              <w:spacing w:line="300" w:lineRule="exact"/>
              <w:jc w:val="left"/>
              <w:outlineLvl w:val="0"/>
            </w:pPr>
          </w:p>
        </w:tc>
        <w:tc>
          <w:tcPr>
            <w:tcW w:w="2902" w:type="dxa"/>
            <w:vMerge/>
            <w:vAlign w:val="center"/>
          </w:tcPr>
          <w:p w:rsidR="00D94F5C" w:rsidRDefault="00D94F5C" w:rsidP="006A4E67">
            <w:pPr>
              <w:spacing w:line="300" w:lineRule="exact"/>
              <w:jc w:val="left"/>
              <w:outlineLvl w:val="0"/>
            </w:pPr>
          </w:p>
        </w:tc>
      </w:tr>
      <w:tr w:rsidR="00D94F5C" w:rsidTr="006A4E67">
        <w:trPr>
          <w:trHeight w:val="227"/>
          <w:jc w:val="center"/>
        </w:trPr>
        <w:tc>
          <w:tcPr>
            <w:tcW w:w="4443" w:type="dxa"/>
            <w:vAlign w:val="center"/>
          </w:tcPr>
          <w:p w:rsidR="00D94F5C" w:rsidRDefault="00D94F5C" w:rsidP="006A4E67">
            <w:pPr>
              <w:spacing w:line="300" w:lineRule="exact"/>
              <w:jc w:val="left"/>
              <w:rPr>
                <w:rFonts w:eastAsia="方正书宋_GBK"/>
              </w:rPr>
            </w:pPr>
            <w:r>
              <w:rPr>
                <w:rFonts w:eastAsia="方正书宋_GBK" w:hint="eastAsia"/>
              </w:rPr>
              <w:t>香河县商务局</w:t>
            </w:r>
          </w:p>
        </w:tc>
        <w:tc>
          <w:tcPr>
            <w:tcW w:w="1134" w:type="dxa"/>
            <w:vAlign w:val="center"/>
          </w:tcPr>
          <w:p w:rsidR="00D94F5C" w:rsidRDefault="00D94F5C" w:rsidP="006A4E67">
            <w:pPr>
              <w:spacing w:line="300" w:lineRule="exact"/>
              <w:jc w:val="left"/>
              <w:rPr>
                <w:rFonts w:eastAsia="方正书宋_GBK"/>
              </w:rPr>
            </w:pPr>
            <w:r>
              <w:rPr>
                <w:rFonts w:eastAsia="方正书宋_GBK" w:hint="eastAsia"/>
              </w:rPr>
              <w:t>全额事业</w:t>
            </w:r>
          </w:p>
        </w:tc>
        <w:tc>
          <w:tcPr>
            <w:tcW w:w="1276" w:type="dxa"/>
            <w:vAlign w:val="center"/>
          </w:tcPr>
          <w:p w:rsidR="00D94F5C" w:rsidRDefault="00D94F5C" w:rsidP="006A4E67">
            <w:pPr>
              <w:spacing w:line="300" w:lineRule="exact"/>
              <w:jc w:val="left"/>
              <w:rPr>
                <w:rFonts w:eastAsia="方正书宋_GBK"/>
              </w:rPr>
            </w:pPr>
            <w:r>
              <w:rPr>
                <w:rFonts w:eastAsia="方正书宋_GBK" w:hint="eastAsia"/>
              </w:rPr>
              <w:t>正科级</w:t>
            </w:r>
          </w:p>
        </w:tc>
        <w:tc>
          <w:tcPr>
            <w:tcW w:w="2902" w:type="dxa"/>
            <w:vAlign w:val="center"/>
          </w:tcPr>
          <w:p w:rsidR="00D94F5C" w:rsidRDefault="00D94F5C" w:rsidP="006A4E67">
            <w:pPr>
              <w:spacing w:line="300" w:lineRule="exact"/>
              <w:jc w:val="left"/>
              <w:rPr>
                <w:rFonts w:eastAsia="方正书宋_GBK"/>
              </w:rPr>
            </w:pPr>
            <w:r>
              <w:rPr>
                <w:rFonts w:eastAsia="方正书宋_GBK" w:hint="eastAsia"/>
              </w:rPr>
              <w:t>财政性资金基本保证</w:t>
            </w:r>
          </w:p>
        </w:tc>
      </w:tr>
      <w:tr w:rsidR="00D94F5C" w:rsidTr="006A4E67">
        <w:trPr>
          <w:trHeight w:val="227"/>
          <w:jc w:val="center"/>
        </w:trPr>
        <w:tc>
          <w:tcPr>
            <w:tcW w:w="4443" w:type="dxa"/>
            <w:vAlign w:val="center"/>
          </w:tcPr>
          <w:p w:rsidR="00D94F5C" w:rsidRDefault="00D94F5C" w:rsidP="006A4E67">
            <w:pPr>
              <w:spacing w:line="300" w:lineRule="exact"/>
              <w:jc w:val="left"/>
              <w:rPr>
                <w:rFonts w:eastAsia="方正书宋_GBK"/>
              </w:rPr>
            </w:pPr>
          </w:p>
        </w:tc>
        <w:tc>
          <w:tcPr>
            <w:tcW w:w="1134" w:type="dxa"/>
            <w:vAlign w:val="center"/>
          </w:tcPr>
          <w:p w:rsidR="00D94F5C" w:rsidRDefault="00D94F5C" w:rsidP="006A4E67">
            <w:pPr>
              <w:spacing w:line="300" w:lineRule="exact"/>
              <w:jc w:val="left"/>
              <w:rPr>
                <w:rFonts w:eastAsia="方正书宋_GBK"/>
              </w:rPr>
            </w:pPr>
          </w:p>
        </w:tc>
        <w:tc>
          <w:tcPr>
            <w:tcW w:w="1276" w:type="dxa"/>
            <w:vAlign w:val="center"/>
          </w:tcPr>
          <w:p w:rsidR="00D94F5C" w:rsidRDefault="00D94F5C" w:rsidP="006A4E67">
            <w:pPr>
              <w:spacing w:line="300" w:lineRule="exact"/>
              <w:jc w:val="left"/>
              <w:rPr>
                <w:rFonts w:eastAsia="方正书宋_GBK"/>
              </w:rPr>
            </w:pPr>
          </w:p>
        </w:tc>
        <w:tc>
          <w:tcPr>
            <w:tcW w:w="2902" w:type="dxa"/>
            <w:vAlign w:val="center"/>
          </w:tcPr>
          <w:p w:rsidR="00D94F5C" w:rsidRDefault="00D94F5C" w:rsidP="006A4E67">
            <w:pPr>
              <w:spacing w:line="300" w:lineRule="exact"/>
              <w:jc w:val="left"/>
              <w:rPr>
                <w:rFonts w:eastAsia="方正书宋_GBK"/>
              </w:rPr>
            </w:pPr>
          </w:p>
        </w:tc>
      </w:tr>
      <w:tr w:rsidR="00D94F5C" w:rsidTr="006A4E67">
        <w:trPr>
          <w:trHeight w:val="227"/>
          <w:jc w:val="center"/>
        </w:trPr>
        <w:tc>
          <w:tcPr>
            <w:tcW w:w="4443" w:type="dxa"/>
            <w:vAlign w:val="center"/>
          </w:tcPr>
          <w:p w:rsidR="00D94F5C" w:rsidRDefault="00D94F5C" w:rsidP="006A4E67">
            <w:pPr>
              <w:spacing w:line="300" w:lineRule="exact"/>
              <w:jc w:val="left"/>
              <w:rPr>
                <w:rFonts w:eastAsia="方正书宋_GBK"/>
              </w:rPr>
            </w:pPr>
          </w:p>
        </w:tc>
        <w:tc>
          <w:tcPr>
            <w:tcW w:w="1134" w:type="dxa"/>
            <w:vAlign w:val="center"/>
          </w:tcPr>
          <w:p w:rsidR="00D94F5C" w:rsidRDefault="00D94F5C" w:rsidP="006A4E67">
            <w:pPr>
              <w:spacing w:line="300" w:lineRule="exact"/>
              <w:jc w:val="left"/>
              <w:rPr>
                <w:rFonts w:eastAsia="方正书宋_GBK"/>
              </w:rPr>
            </w:pPr>
          </w:p>
        </w:tc>
        <w:tc>
          <w:tcPr>
            <w:tcW w:w="1276" w:type="dxa"/>
            <w:vAlign w:val="center"/>
          </w:tcPr>
          <w:p w:rsidR="00D94F5C" w:rsidRDefault="00D94F5C" w:rsidP="006A4E67">
            <w:pPr>
              <w:spacing w:line="300" w:lineRule="exact"/>
              <w:jc w:val="left"/>
              <w:rPr>
                <w:rFonts w:eastAsia="方正书宋_GBK"/>
              </w:rPr>
            </w:pPr>
          </w:p>
        </w:tc>
        <w:tc>
          <w:tcPr>
            <w:tcW w:w="2902" w:type="dxa"/>
            <w:vAlign w:val="center"/>
          </w:tcPr>
          <w:p w:rsidR="00D94F5C" w:rsidRDefault="00D94F5C" w:rsidP="006A4E67">
            <w:pPr>
              <w:spacing w:line="300" w:lineRule="exact"/>
              <w:jc w:val="left"/>
              <w:rPr>
                <w:rFonts w:eastAsia="方正书宋_GBK"/>
              </w:rPr>
            </w:pPr>
          </w:p>
        </w:tc>
      </w:tr>
    </w:tbl>
    <w:p w:rsidR="00F37E98" w:rsidRDefault="00F37E98" w:rsidP="00F37E98">
      <w:pPr>
        <w:spacing w:line="584" w:lineRule="exact"/>
        <w:ind w:firstLineChars="398" w:firstLine="1274"/>
        <w:rPr>
          <w:rFonts w:eastAsia="仿宋_GB2312"/>
          <w:sz w:val="32"/>
          <w:szCs w:val="32"/>
        </w:rPr>
      </w:pPr>
    </w:p>
    <w:p w:rsidR="00D94F5C" w:rsidRDefault="00D94F5C" w:rsidP="00F37E98">
      <w:pPr>
        <w:spacing w:line="584" w:lineRule="exact"/>
        <w:ind w:firstLineChars="398" w:firstLine="1274"/>
        <w:rPr>
          <w:rFonts w:eastAsia="仿宋_GB2312"/>
          <w:sz w:val="32"/>
          <w:szCs w:val="32"/>
        </w:rPr>
      </w:pPr>
    </w:p>
    <w:p w:rsidR="00D94F5C" w:rsidRPr="00CE490E" w:rsidRDefault="00D94F5C" w:rsidP="00F37E98">
      <w:pPr>
        <w:spacing w:line="584" w:lineRule="exact"/>
        <w:ind w:firstLineChars="398" w:firstLine="1274"/>
        <w:rPr>
          <w:rFonts w:eastAsia="仿宋_GB2312"/>
          <w:sz w:val="32"/>
          <w:szCs w:val="32"/>
        </w:rPr>
      </w:pPr>
    </w:p>
    <w:p w:rsidR="00F37E98" w:rsidRPr="00CE490E" w:rsidRDefault="00F37E98" w:rsidP="00F37E98">
      <w:pPr>
        <w:spacing w:line="584" w:lineRule="exact"/>
        <w:ind w:firstLineChars="200" w:firstLine="640"/>
        <w:rPr>
          <w:rFonts w:eastAsia="仿宋_GB2312"/>
          <w:sz w:val="20"/>
          <w:szCs w:val="32"/>
        </w:rPr>
      </w:pPr>
      <w:r w:rsidRPr="00CE490E">
        <w:rPr>
          <w:rFonts w:eastAsia="黑体"/>
          <w:sz w:val="32"/>
          <w:szCs w:val="32"/>
        </w:rPr>
        <w:t>第二部分</w:t>
      </w:r>
      <w:r w:rsidRPr="00CE490E">
        <w:rPr>
          <w:rFonts w:eastAsia="黑体"/>
          <w:sz w:val="32"/>
          <w:szCs w:val="32"/>
        </w:rPr>
        <w:t xml:space="preserve">   </w:t>
      </w:r>
      <w:r>
        <w:rPr>
          <w:rFonts w:eastAsia="黑体" w:hint="eastAsia"/>
          <w:sz w:val="32"/>
          <w:szCs w:val="32"/>
        </w:rPr>
        <w:t>商务局</w:t>
      </w:r>
      <w:r w:rsidRPr="00CE490E">
        <w:rPr>
          <w:rFonts w:eastAsia="黑体"/>
          <w:sz w:val="32"/>
          <w:szCs w:val="32"/>
        </w:rPr>
        <w:t>部门</w:t>
      </w:r>
      <w:r w:rsidRPr="00CE490E">
        <w:rPr>
          <w:rFonts w:eastAsia="黑体"/>
          <w:sz w:val="32"/>
          <w:szCs w:val="32"/>
        </w:rPr>
        <w:t>2017</w:t>
      </w:r>
      <w:r w:rsidRPr="00CE490E">
        <w:rPr>
          <w:rFonts w:eastAsia="黑体"/>
          <w:sz w:val="32"/>
          <w:szCs w:val="32"/>
        </w:rPr>
        <w:t>年度部门决算报表</w:t>
      </w:r>
    </w:p>
    <w:p w:rsidR="00D94F5C" w:rsidRDefault="00D94F5C" w:rsidP="00D94F5C">
      <w:pPr>
        <w:rPr>
          <w:rFonts w:ascii="黑体" w:eastAsia="黑体" w:hAnsi="黑体"/>
          <w:sz w:val="32"/>
          <w:szCs w:val="32"/>
        </w:rPr>
      </w:pPr>
      <w:r>
        <w:rPr>
          <w:rFonts w:ascii="黑体" w:eastAsia="黑体" w:hAnsi="黑体" w:hint="eastAsia"/>
          <w:sz w:val="32"/>
          <w:szCs w:val="32"/>
        </w:rPr>
        <w:t xml:space="preserve">    部门决算报表（附表）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一、收入支出决算总表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二、收入决算表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三、支出决算表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四、财政拨款收入支出决算总表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五、一般公共预算财政拨款收入支出决算表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六、一般公共预算财政拨款基本支出决算表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七、政府性基金预算财政拨款收入支出决算表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八、国有资本经营预算财政拨款收入支出决算表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九、</w:t>
      </w:r>
      <w:r w:rsidRPr="00CE490E">
        <w:rPr>
          <w:rFonts w:eastAsia="仿宋_GB2312"/>
          <w:sz w:val="32"/>
          <w:szCs w:val="32"/>
        </w:rPr>
        <w:t>“</w:t>
      </w:r>
      <w:r w:rsidRPr="00CE490E">
        <w:rPr>
          <w:rFonts w:eastAsia="仿宋_GB2312"/>
          <w:sz w:val="32"/>
          <w:szCs w:val="32"/>
        </w:rPr>
        <w:t>三公</w:t>
      </w:r>
      <w:r w:rsidRPr="00CE490E">
        <w:rPr>
          <w:rFonts w:eastAsia="仿宋_GB2312"/>
          <w:sz w:val="32"/>
          <w:szCs w:val="32"/>
        </w:rPr>
        <w:t>”</w:t>
      </w:r>
      <w:r w:rsidRPr="00CE490E">
        <w:rPr>
          <w:rFonts w:eastAsia="仿宋_GB2312"/>
          <w:sz w:val="32"/>
          <w:szCs w:val="32"/>
        </w:rPr>
        <w:t>经费及相关信息统计表</w:t>
      </w:r>
    </w:p>
    <w:p w:rsidR="00F37E98" w:rsidRPr="00CE490E" w:rsidRDefault="00F37E98" w:rsidP="00F37E98">
      <w:pPr>
        <w:spacing w:line="584" w:lineRule="exact"/>
        <w:ind w:left="640" w:firstLineChars="200" w:firstLine="640"/>
        <w:rPr>
          <w:rFonts w:eastAsia="仿宋_GB2312"/>
          <w:sz w:val="32"/>
          <w:szCs w:val="32"/>
        </w:rPr>
      </w:pPr>
      <w:r w:rsidRPr="00CE490E">
        <w:rPr>
          <w:rFonts w:eastAsia="仿宋_GB2312"/>
          <w:sz w:val="32"/>
          <w:szCs w:val="32"/>
        </w:rPr>
        <w:t>十、政府采购情况表</w:t>
      </w:r>
    </w:p>
    <w:p w:rsidR="00F37E98" w:rsidRPr="00CE490E" w:rsidRDefault="00F37E98" w:rsidP="00F37E98">
      <w:pPr>
        <w:spacing w:line="584" w:lineRule="exact"/>
        <w:ind w:firstLineChars="200" w:firstLine="640"/>
        <w:rPr>
          <w:rFonts w:eastAsia="黑体"/>
          <w:sz w:val="32"/>
          <w:szCs w:val="32"/>
        </w:rPr>
      </w:pPr>
      <w:r w:rsidRPr="00CE490E">
        <w:rPr>
          <w:rFonts w:eastAsia="黑体"/>
          <w:sz w:val="32"/>
          <w:szCs w:val="32"/>
        </w:rPr>
        <w:lastRenderedPageBreak/>
        <w:t>第三部分</w:t>
      </w:r>
      <w:r w:rsidRPr="00CE490E">
        <w:rPr>
          <w:rFonts w:eastAsia="黑体"/>
          <w:sz w:val="32"/>
          <w:szCs w:val="32"/>
        </w:rPr>
        <w:t xml:space="preserve">  </w:t>
      </w:r>
      <w:r>
        <w:rPr>
          <w:rFonts w:eastAsia="黑体" w:hint="eastAsia"/>
          <w:sz w:val="32"/>
          <w:szCs w:val="32"/>
        </w:rPr>
        <w:t>商务局</w:t>
      </w:r>
      <w:r w:rsidRPr="00CE490E">
        <w:rPr>
          <w:rFonts w:eastAsia="黑体"/>
          <w:sz w:val="32"/>
          <w:szCs w:val="32"/>
        </w:rPr>
        <w:t>部门</w:t>
      </w:r>
      <w:r w:rsidRPr="00CE490E">
        <w:rPr>
          <w:rFonts w:eastAsia="黑体"/>
          <w:sz w:val="32"/>
          <w:szCs w:val="32"/>
        </w:rPr>
        <w:t>2017</w:t>
      </w:r>
      <w:r w:rsidRPr="00CE490E">
        <w:rPr>
          <w:rFonts w:eastAsia="黑体"/>
          <w:sz w:val="32"/>
          <w:szCs w:val="32"/>
        </w:rPr>
        <w:t>年部门决算情况说明</w:t>
      </w:r>
    </w:p>
    <w:p w:rsidR="00F16F50" w:rsidRDefault="003A1E28" w:rsidP="00F16F50">
      <w:pPr>
        <w:pStyle w:val="a5"/>
        <w:widowControl/>
        <w:spacing w:before="150" w:line="420" w:lineRule="atLeast"/>
        <w:rPr>
          <w:rFonts w:ascii="楷体_GB2312" w:eastAsia="楷体_GB2312" w:hAnsi="楷体_GB2312" w:cs="楷体_GB2312"/>
          <w:sz w:val="32"/>
          <w:szCs w:val="32"/>
        </w:rPr>
      </w:pPr>
      <w:r>
        <w:rPr>
          <w:rFonts w:ascii="楷体" w:eastAsia="楷体" w:hAnsi="楷体" w:cs="楷体" w:hint="eastAsia"/>
          <w:b/>
          <w:kern w:val="2"/>
          <w:sz w:val="32"/>
          <w:szCs w:val="32"/>
        </w:rPr>
        <w:t xml:space="preserve">    一、</w:t>
      </w:r>
      <w:r w:rsidR="00F16F50">
        <w:rPr>
          <w:rFonts w:ascii="楷体" w:eastAsia="楷体" w:hAnsi="楷体" w:cs="楷体" w:hint="eastAsia"/>
          <w:b/>
          <w:kern w:val="2"/>
          <w:sz w:val="32"/>
          <w:szCs w:val="32"/>
        </w:rPr>
        <w:t>收入支出决算总体情况说明</w:t>
      </w:r>
    </w:p>
    <w:p w:rsidR="00F16F50" w:rsidRDefault="00F16F50" w:rsidP="00F16F50">
      <w:pPr>
        <w:pStyle w:val="a5"/>
        <w:widowControl/>
        <w:spacing w:before="150" w:line="420" w:lineRule="atLeast"/>
        <w:ind w:firstLine="560"/>
        <w:rPr>
          <w:rFonts w:ascii="仿宋" w:eastAsia="仿宋" w:hAnsi="仿宋" w:cs="仿宋"/>
          <w:color w:val="484747"/>
          <w:sz w:val="32"/>
          <w:szCs w:val="32"/>
        </w:rPr>
      </w:pPr>
      <w:r>
        <w:rPr>
          <w:rFonts w:ascii="仿宋" w:eastAsia="仿宋" w:hAnsi="仿宋" w:cs="仿宋" w:hint="eastAsia"/>
          <w:color w:val="484747"/>
          <w:sz w:val="32"/>
          <w:szCs w:val="32"/>
        </w:rPr>
        <w:t>我单位为一级预算单位，无下属单位，无汇总决算。反映本部门综合收支情况。本部门</w:t>
      </w:r>
      <w:r>
        <w:rPr>
          <w:rFonts w:ascii="仿宋" w:eastAsia="仿宋" w:hAnsi="仿宋" w:cs="仿宋"/>
          <w:color w:val="484747"/>
          <w:sz w:val="32"/>
          <w:szCs w:val="32"/>
        </w:rPr>
        <w:t>201</w:t>
      </w:r>
      <w:r>
        <w:rPr>
          <w:rFonts w:ascii="仿宋" w:eastAsia="仿宋" w:hAnsi="仿宋" w:cs="仿宋" w:hint="eastAsia"/>
          <w:color w:val="484747"/>
          <w:sz w:val="32"/>
          <w:szCs w:val="32"/>
        </w:rPr>
        <w:t>7</w:t>
      </w:r>
      <w:r>
        <w:rPr>
          <w:rFonts w:ascii="仿宋" w:eastAsia="仿宋" w:hAnsi="仿宋" w:cs="仿宋"/>
          <w:color w:val="484747"/>
          <w:sz w:val="32"/>
          <w:szCs w:val="32"/>
        </w:rPr>
        <w:t>年度</w:t>
      </w:r>
      <w:r>
        <w:rPr>
          <w:rFonts w:ascii="仿宋" w:eastAsia="仿宋" w:hAnsi="仿宋" w:cs="仿宋" w:hint="eastAsia"/>
          <w:color w:val="484747"/>
          <w:sz w:val="32"/>
          <w:szCs w:val="32"/>
        </w:rPr>
        <w:t>年初结余和结转3.57万元，本年</w:t>
      </w:r>
      <w:r>
        <w:rPr>
          <w:rFonts w:ascii="仿宋" w:eastAsia="仿宋" w:hAnsi="仿宋" w:cs="仿宋"/>
          <w:color w:val="484747"/>
          <w:sz w:val="32"/>
          <w:szCs w:val="32"/>
        </w:rPr>
        <w:t>收入</w:t>
      </w:r>
      <w:r>
        <w:rPr>
          <w:rFonts w:ascii="仿宋" w:eastAsia="仿宋" w:hAnsi="仿宋" w:cs="仿宋" w:hint="eastAsia"/>
          <w:color w:val="484747"/>
          <w:sz w:val="32"/>
          <w:szCs w:val="32"/>
        </w:rPr>
        <w:t>709.54万元</w:t>
      </w:r>
      <w:r>
        <w:rPr>
          <w:rFonts w:ascii="仿宋" w:eastAsia="仿宋" w:hAnsi="仿宋" w:cs="仿宋"/>
          <w:color w:val="484747"/>
          <w:sz w:val="32"/>
          <w:szCs w:val="32"/>
        </w:rPr>
        <w:t>，</w:t>
      </w:r>
      <w:r>
        <w:rPr>
          <w:rFonts w:ascii="仿宋" w:eastAsia="仿宋" w:hAnsi="仿宋" w:cs="仿宋" w:hint="eastAsia"/>
          <w:color w:val="484747"/>
          <w:sz w:val="32"/>
          <w:szCs w:val="32"/>
        </w:rPr>
        <w:t>本年</w:t>
      </w:r>
      <w:r>
        <w:rPr>
          <w:rFonts w:ascii="仿宋" w:eastAsia="仿宋" w:hAnsi="仿宋" w:cs="仿宋"/>
          <w:color w:val="484747"/>
          <w:sz w:val="32"/>
          <w:szCs w:val="32"/>
        </w:rPr>
        <w:t>支出</w:t>
      </w:r>
      <w:r>
        <w:rPr>
          <w:rFonts w:ascii="仿宋" w:eastAsia="仿宋" w:hAnsi="仿宋" w:cs="仿宋" w:hint="eastAsia"/>
          <w:color w:val="484747"/>
          <w:sz w:val="32"/>
          <w:szCs w:val="32"/>
        </w:rPr>
        <w:t>678.98万</w:t>
      </w:r>
      <w:r>
        <w:rPr>
          <w:rFonts w:ascii="仿宋" w:eastAsia="仿宋" w:hAnsi="仿宋" w:cs="仿宋"/>
          <w:color w:val="484747"/>
          <w:sz w:val="32"/>
          <w:szCs w:val="32"/>
        </w:rPr>
        <w:t>元</w:t>
      </w:r>
      <w:r>
        <w:rPr>
          <w:rFonts w:ascii="仿宋" w:eastAsia="仿宋" w:hAnsi="仿宋" w:cs="仿宋" w:hint="eastAsia"/>
          <w:color w:val="484747"/>
          <w:sz w:val="32"/>
          <w:szCs w:val="32"/>
        </w:rPr>
        <w:t>，</w:t>
      </w:r>
      <w:r>
        <w:rPr>
          <w:rFonts w:ascii="仿宋" w:eastAsia="仿宋" w:hAnsi="仿宋" w:cs="仿宋"/>
          <w:color w:val="484747"/>
          <w:sz w:val="32"/>
          <w:szCs w:val="32"/>
        </w:rPr>
        <w:t>年末结转和结余</w:t>
      </w:r>
      <w:r>
        <w:rPr>
          <w:rFonts w:ascii="仿宋" w:eastAsia="仿宋" w:hAnsi="仿宋" w:cs="仿宋" w:hint="eastAsia"/>
          <w:color w:val="484747"/>
          <w:sz w:val="32"/>
          <w:szCs w:val="32"/>
        </w:rPr>
        <w:t>34.13万</w:t>
      </w:r>
      <w:r>
        <w:rPr>
          <w:rFonts w:ascii="仿宋" w:eastAsia="仿宋" w:hAnsi="仿宋" w:cs="仿宋"/>
          <w:color w:val="484747"/>
          <w:sz w:val="32"/>
          <w:szCs w:val="32"/>
        </w:rPr>
        <w:t>元</w:t>
      </w:r>
      <w:r>
        <w:rPr>
          <w:rFonts w:ascii="仿宋" w:eastAsia="仿宋" w:hAnsi="仿宋" w:cs="仿宋" w:hint="eastAsia"/>
          <w:color w:val="484747"/>
          <w:sz w:val="32"/>
          <w:szCs w:val="32"/>
        </w:rPr>
        <w:t>。与 2016年度相比，决算收入总计增加300.41万元，增长73.43%，主要是</w:t>
      </w:r>
      <w:r>
        <w:rPr>
          <w:rFonts w:ascii="仿宋" w:eastAsia="仿宋" w:hAnsi="仿宋" w:hint="eastAsia"/>
          <w:sz w:val="32"/>
          <w:szCs w:val="32"/>
        </w:rPr>
        <w:t>人员工资增加及大气污染治理油气回收项目</w:t>
      </w:r>
      <w:r>
        <w:rPr>
          <w:rFonts w:ascii="仿宋" w:eastAsia="仿宋" w:hAnsi="仿宋" w:cs="仿宋" w:hint="eastAsia"/>
          <w:color w:val="484747"/>
          <w:sz w:val="32"/>
          <w:szCs w:val="32"/>
        </w:rPr>
        <w:t>；决算支出总计增加278.95万元，增长69.73%，主要是</w:t>
      </w:r>
      <w:r>
        <w:rPr>
          <w:rFonts w:ascii="仿宋" w:eastAsia="仿宋" w:hAnsi="仿宋" w:hint="eastAsia"/>
          <w:sz w:val="32"/>
          <w:szCs w:val="32"/>
        </w:rPr>
        <w:t>人员工资增加及大气污染治理油气回收项目</w:t>
      </w:r>
      <w:r>
        <w:rPr>
          <w:rFonts w:ascii="仿宋" w:eastAsia="仿宋" w:hAnsi="仿宋" w:cs="仿宋" w:hint="eastAsia"/>
          <w:color w:val="484747"/>
          <w:sz w:val="32"/>
          <w:szCs w:val="32"/>
        </w:rPr>
        <w:t>。</w:t>
      </w:r>
    </w:p>
    <w:p w:rsidR="00F16F50" w:rsidRDefault="003A1E28" w:rsidP="00F16F50">
      <w:pPr>
        <w:widowControl/>
        <w:spacing w:line="520" w:lineRule="exact"/>
        <w:ind w:firstLineChars="200" w:firstLine="643"/>
        <w:jc w:val="left"/>
        <w:rPr>
          <w:rFonts w:ascii="楷体" w:eastAsia="楷体" w:hAnsi="楷体" w:cs="楷体"/>
          <w:b/>
          <w:sz w:val="32"/>
          <w:szCs w:val="32"/>
        </w:rPr>
      </w:pPr>
      <w:r>
        <w:rPr>
          <w:rFonts w:ascii="楷体" w:eastAsia="楷体" w:hAnsi="楷体" w:cs="楷体" w:hint="eastAsia"/>
          <w:b/>
          <w:sz w:val="32"/>
          <w:szCs w:val="32"/>
        </w:rPr>
        <w:t>二、</w:t>
      </w:r>
      <w:r w:rsidR="00F16F50">
        <w:rPr>
          <w:rFonts w:ascii="楷体" w:eastAsia="楷体" w:hAnsi="楷体" w:cs="楷体" w:hint="eastAsia"/>
          <w:b/>
          <w:sz w:val="32"/>
          <w:szCs w:val="32"/>
        </w:rPr>
        <w:t>收入决算情况说明</w:t>
      </w:r>
    </w:p>
    <w:p w:rsidR="00F16F50" w:rsidRDefault="00F16F50" w:rsidP="00F16F50">
      <w:pPr>
        <w:pStyle w:val="a5"/>
        <w:widowControl/>
        <w:spacing w:before="150" w:line="420" w:lineRule="atLeast"/>
        <w:ind w:firstLine="560"/>
        <w:rPr>
          <w:rFonts w:ascii="仿宋" w:eastAsia="仿宋" w:hAnsi="仿宋" w:cs="仿宋"/>
          <w:color w:val="484747"/>
          <w:sz w:val="32"/>
          <w:szCs w:val="32"/>
        </w:rPr>
      </w:pPr>
      <w:r>
        <w:rPr>
          <w:rFonts w:ascii="仿宋" w:eastAsia="仿宋" w:hAnsi="仿宋" w:cs="仿宋" w:hint="eastAsia"/>
          <w:color w:val="484747"/>
          <w:sz w:val="32"/>
          <w:szCs w:val="32"/>
        </w:rPr>
        <w:t>反映本部门当年总体收入情况。本部门</w:t>
      </w:r>
      <w:r>
        <w:rPr>
          <w:rFonts w:ascii="仿宋" w:eastAsia="仿宋" w:hAnsi="仿宋" w:cs="仿宋"/>
          <w:color w:val="484747"/>
          <w:sz w:val="32"/>
          <w:szCs w:val="32"/>
        </w:rPr>
        <w:t>201</w:t>
      </w:r>
      <w:r>
        <w:rPr>
          <w:rFonts w:ascii="仿宋" w:eastAsia="仿宋" w:hAnsi="仿宋" w:cs="仿宋" w:hint="eastAsia"/>
          <w:color w:val="484747"/>
          <w:sz w:val="32"/>
          <w:szCs w:val="32"/>
        </w:rPr>
        <w:t>7</w:t>
      </w:r>
      <w:r>
        <w:rPr>
          <w:rFonts w:ascii="仿宋" w:eastAsia="仿宋" w:hAnsi="仿宋" w:cs="仿宋"/>
          <w:color w:val="484747"/>
          <w:sz w:val="32"/>
          <w:szCs w:val="32"/>
        </w:rPr>
        <w:t>年度收入</w:t>
      </w:r>
      <w:r>
        <w:rPr>
          <w:rFonts w:ascii="仿宋" w:eastAsia="仿宋" w:hAnsi="仿宋" w:cs="仿宋" w:hint="eastAsia"/>
          <w:color w:val="484747"/>
          <w:sz w:val="32"/>
          <w:szCs w:val="32"/>
        </w:rPr>
        <w:t>709.54万元。其中，财政拨款收入709.54万元，占100%。</w:t>
      </w:r>
    </w:p>
    <w:p w:rsidR="00F16F50" w:rsidRDefault="003A1E28" w:rsidP="00F16F50">
      <w:pPr>
        <w:ind w:firstLineChars="200" w:firstLine="643"/>
        <w:rPr>
          <w:rFonts w:ascii="楷体" w:eastAsia="楷体" w:hAnsi="楷体" w:cs="楷体"/>
          <w:b/>
          <w:sz w:val="32"/>
          <w:szCs w:val="32"/>
        </w:rPr>
      </w:pPr>
      <w:r>
        <w:rPr>
          <w:rFonts w:ascii="楷体" w:eastAsia="楷体" w:hAnsi="楷体" w:cs="楷体" w:hint="eastAsia"/>
          <w:b/>
          <w:sz w:val="32"/>
          <w:szCs w:val="32"/>
        </w:rPr>
        <w:t>三、</w:t>
      </w:r>
      <w:r w:rsidR="00F16F50">
        <w:rPr>
          <w:rFonts w:ascii="楷体" w:eastAsia="楷体" w:hAnsi="楷体" w:cs="楷体" w:hint="eastAsia"/>
          <w:b/>
          <w:sz w:val="32"/>
          <w:szCs w:val="32"/>
        </w:rPr>
        <w:t>支出决算情况说明</w:t>
      </w:r>
    </w:p>
    <w:p w:rsidR="00F16F50" w:rsidRDefault="00F16F50" w:rsidP="00F16F50">
      <w:pPr>
        <w:pStyle w:val="a5"/>
        <w:widowControl/>
        <w:spacing w:before="150" w:line="420" w:lineRule="atLeast"/>
        <w:ind w:firstLineChars="200" w:firstLine="640"/>
        <w:rPr>
          <w:rFonts w:ascii="仿宋" w:eastAsia="仿宋" w:hAnsi="仿宋" w:cs="仿宋"/>
          <w:color w:val="484747"/>
          <w:sz w:val="32"/>
          <w:szCs w:val="32"/>
        </w:rPr>
      </w:pPr>
      <w:r>
        <w:rPr>
          <w:rFonts w:ascii="仿宋" w:eastAsia="仿宋" w:hAnsi="仿宋" w:cs="仿宋" w:hint="eastAsia"/>
          <w:color w:val="484747"/>
          <w:sz w:val="32"/>
          <w:szCs w:val="32"/>
        </w:rPr>
        <w:t>反映本部门当年总体支出情况。本部门</w:t>
      </w:r>
      <w:r>
        <w:rPr>
          <w:rFonts w:ascii="仿宋" w:eastAsia="仿宋" w:hAnsi="仿宋" w:cs="仿宋"/>
          <w:color w:val="484747"/>
          <w:sz w:val="32"/>
          <w:szCs w:val="32"/>
        </w:rPr>
        <w:t>201</w:t>
      </w:r>
      <w:r>
        <w:rPr>
          <w:rFonts w:ascii="仿宋" w:eastAsia="仿宋" w:hAnsi="仿宋" w:cs="仿宋" w:hint="eastAsia"/>
          <w:color w:val="484747"/>
          <w:sz w:val="32"/>
          <w:szCs w:val="32"/>
        </w:rPr>
        <w:t>6</w:t>
      </w:r>
      <w:r>
        <w:rPr>
          <w:rFonts w:ascii="仿宋" w:eastAsia="仿宋" w:hAnsi="仿宋" w:cs="仿宋"/>
          <w:color w:val="484747"/>
          <w:sz w:val="32"/>
          <w:szCs w:val="32"/>
        </w:rPr>
        <w:t>年度支出</w:t>
      </w:r>
      <w:r>
        <w:rPr>
          <w:rFonts w:ascii="仿宋" w:eastAsia="仿宋" w:hAnsi="仿宋" w:cs="仿宋" w:hint="eastAsia"/>
          <w:color w:val="484747"/>
          <w:sz w:val="32"/>
          <w:szCs w:val="32"/>
        </w:rPr>
        <w:t>678.98万</w:t>
      </w:r>
      <w:r>
        <w:rPr>
          <w:rFonts w:ascii="仿宋" w:eastAsia="仿宋" w:hAnsi="仿宋" w:cs="仿宋"/>
          <w:color w:val="484747"/>
          <w:sz w:val="32"/>
          <w:szCs w:val="32"/>
        </w:rPr>
        <w:t>元</w:t>
      </w:r>
      <w:r>
        <w:rPr>
          <w:rFonts w:ascii="仿宋" w:eastAsia="仿宋" w:hAnsi="仿宋" w:cs="仿宋" w:hint="eastAsia"/>
          <w:color w:val="484747"/>
          <w:sz w:val="32"/>
          <w:szCs w:val="32"/>
        </w:rPr>
        <w:t>。其中，基本支出678.98万元，占100%。</w:t>
      </w:r>
    </w:p>
    <w:p w:rsidR="00F16F50" w:rsidRDefault="003A1E28" w:rsidP="00F16F50">
      <w:pPr>
        <w:ind w:firstLineChars="200" w:firstLine="643"/>
        <w:rPr>
          <w:rFonts w:ascii="楷体" w:eastAsia="楷体" w:hAnsi="楷体" w:cs="楷体"/>
          <w:b/>
          <w:sz w:val="32"/>
          <w:szCs w:val="32"/>
        </w:rPr>
      </w:pPr>
      <w:r>
        <w:rPr>
          <w:rFonts w:ascii="楷体" w:eastAsia="楷体" w:hAnsi="楷体" w:cs="楷体" w:hint="eastAsia"/>
          <w:b/>
          <w:sz w:val="32"/>
          <w:szCs w:val="32"/>
        </w:rPr>
        <w:t>四、</w:t>
      </w:r>
      <w:r w:rsidR="00F16F50">
        <w:rPr>
          <w:rFonts w:ascii="楷体" w:eastAsia="楷体" w:hAnsi="楷体" w:cs="楷体" w:hint="eastAsia"/>
          <w:b/>
          <w:sz w:val="32"/>
          <w:szCs w:val="32"/>
        </w:rPr>
        <w:t>财政拨款收入支出决算总体情况说明</w:t>
      </w:r>
    </w:p>
    <w:p w:rsidR="00F16F50" w:rsidRPr="00474524" w:rsidRDefault="003A1E28" w:rsidP="00F16F50">
      <w:pPr>
        <w:spacing w:line="584" w:lineRule="exact"/>
        <w:ind w:firstLineChars="200" w:firstLine="643"/>
        <w:rPr>
          <w:rFonts w:ascii="楷体" w:eastAsia="楷体" w:hAnsi="楷体"/>
          <w:b/>
          <w:bCs/>
          <w:sz w:val="32"/>
          <w:szCs w:val="32"/>
        </w:rPr>
      </w:pPr>
      <w:r>
        <w:rPr>
          <w:rFonts w:ascii="楷体" w:eastAsia="楷体" w:hAnsi="楷体" w:hint="eastAsia"/>
          <w:b/>
          <w:bCs/>
          <w:sz w:val="32"/>
          <w:szCs w:val="32"/>
        </w:rPr>
        <w:t>（一）</w:t>
      </w:r>
      <w:r w:rsidR="00F16F50" w:rsidRPr="00474524">
        <w:rPr>
          <w:rFonts w:ascii="楷体" w:eastAsia="楷体" w:hAnsi="楷体"/>
          <w:b/>
          <w:bCs/>
          <w:sz w:val="32"/>
          <w:szCs w:val="32"/>
        </w:rPr>
        <w:t>财政拨款收支与2016 年度决算对比情况</w:t>
      </w:r>
    </w:p>
    <w:p w:rsidR="00F16F50" w:rsidRPr="000C0EBD" w:rsidRDefault="00F16F50" w:rsidP="00F16F50">
      <w:pPr>
        <w:pStyle w:val="a5"/>
        <w:widowControl/>
        <w:spacing w:before="150" w:line="420" w:lineRule="atLeast"/>
        <w:ind w:firstLineChars="200" w:firstLine="640"/>
        <w:rPr>
          <w:rFonts w:ascii="仿宋" w:eastAsia="仿宋" w:hAnsi="仿宋"/>
          <w:sz w:val="32"/>
          <w:szCs w:val="32"/>
        </w:rPr>
      </w:pPr>
      <w:r>
        <w:rPr>
          <w:rFonts w:ascii="仿宋" w:eastAsia="仿宋" w:hAnsi="仿宋" w:cs="仿宋" w:hint="eastAsia"/>
          <w:color w:val="484747"/>
          <w:sz w:val="32"/>
          <w:szCs w:val="32"/>
        </w:rPr>
        <w:t>反映本部门财政拨款收支情况。</w:t>
      </w:r>
      <w:r w:rsidRPr="000C0EBD">
        <w:rPr>
          <w:rFonts w:ascii="仿宋" w:eastAsia="仿宋" w:hAnsi="仿宋"/>
          <w:sz w:val="32"/>
          <w:szCs w:val="32"/>
        </w:rPr>
        <w:t>本部门2017年度财政拨款收支全部为一般公共预算财政拨款收支。一般公共预算财政拨款</w:t>
      </w:r>
      <w:r w:rsidRPr="000C0EBD">
        <w:rPr>
          <w:rFonts w:ascii="仿宋" w:eastAsia="仿宋" w:hAnsi="仿宋"/>
          <w:sz w:val="32"/>
          <w:szCs w:val="32"/>
        </w:rPr>
        <w:lastRenderedPageBreak/>
        <w:t>年初结转和结余</w:t>
      </w:r>
      <w:r>
        <w:rPr>
          <w:rFonts w:ascii="仿宋" w:eastAsia="仿宋" w:hAnsi="仿宋" w:hint="eastAsia"/>
          <w:sz w:val="32"/>
          <w:szCs w:val="32"/>
        </w:rPr>
        <w:t>3.57</w:t>
      </w:r>
      <w:r w:rsidRPr="000C0EBD">
        <w:rPr>
          <w:rFonts w:ascii="仿宋" w:eastAsia="仿宋" w:hAnsi="仿宋"/>
          <w:sz w:val="32"/>
          <w:szCs w:val="32"/>
        </w:rPr>
        <w:t>万元、本年收入</w:t>
      </w:r>
      <w:r>
        <w:rPr>
          <w:rFonts w:ascii="仿宋" w:eastAsia="仿宋" w:hAnsi="仿宋" w:hint="eastAsia"/>
          <w:sz w:val="32"/>
          <w:szCs w:val="32"/>
        </w:rPr>
        <w:t>709.54</w:t>
      </w:r>
      <w:r w:rsidRPr="000C0EBD">
        <w:rPr>
          <w:rFonts w:ascii="仿宋" w:eastAsia="仿宋" w:hAnsi="仿宋"/>
          <w:sz w:val="32"/>
          <w:szCs w:val="32"/>
        </w:rPr>
        <w:t>万元；本年支出</w:t>
      </w:r>
      <w:r>
        <w:rPr>
          <w:rFonts w:ascii="仿宋" w:eastAsia="仿宋" w:hAnsi="仿宋" w:hint="eastAsia"/>
          <w:sz w:val="32"/>
          <w:szCs w:val="32"/>
        </w:rPr>
        <w:t>678.98</w:t>
      </w:r>
      <w:r w:rsidRPr="000C0EBD">
        <w:rPr>
          <w:rFonts w:ascii="仿宋" w:eastAsia="仿宋" w:hAnsi="仿宋"/>
          <w:sz w:val="32"/>
          <w:szCs w:val="32"/>
        </w:rPr>
        <w:t>万元、年末结转和结余</w:t>
      </w:r>
      <w:r>
        <w:rPr>
          <w:rFonts w:ascii="仿宋" w:eastAsia="仿宋" w:hAnsi="仿宋" w:hint="eastAsia"/>
          <w:sz w:val="32"/>
          <w:szCs w:val="32"/>
        </w:rPr>
        <w:t>34.13</w:t>
      </w:r>
      <w:r w:rsidRPr="000C0EBD">
        <w:rPr>
          <w:rFonts w:ascii="仿宋" w:eastAsia="仿宋" w:hAnsi="仿宋"/>
          <w:sz w:val="32"/>
          <w:szCs w:val="32"/>
        </w:rPr>
        <w:t>万元。与2016年度决算相比，一般公共预算财政拨款本年收入增加</w:t>
      </w:r>
      <w:r>
        <w:rPr>
          <w:rFonts w:ascii="仿宋" w:eastAsia="仿宋" w:hAnsi="仿宋" w:hint="eastAsia"/>
          <w:sz w:val="32"/>
          <w:szCs w:val="32"/>
        </w:rPr>
        <w:t>300.41</w:t>
      </w:r>
      <w:r w:rsidRPr="000C0EBD">
        <w:rPr>
          <w:rFonts w:ascii="仿宋" w:eastAsia="仿宋" w:hAnsi="仿宋"/>
          <w:sz w:val="32"/>
          <w:szCs w:val="32"/>
        </w:rPr>
        <w:t>万元，增长</w:t>
      </w:r>
      <w:r>
        <w:rPr>
          <w:rFonts w:ascii="仿宋" w:eastAsia="仿宋" w:hAnsi="仿宋" w:hint="eastAsia"/>
          <w:sz w:val="32"/>
          <w:szCs w:val="32"/>
        </w:rPr>
        <w:t>73.43</w:t>
      </w:r>
      <w:r w:rsidRPr="000C0EBD">
        <w:rPr>
          <w:rFonts w:ascii="仿宋" w:eastAsia="仿宋" w:hAnsi="仿宋"/>
          <w:sz w:val="32"/>
          <w:szCs w:val="32"/>
        </w:rPr>
        <w:t>%，主要原因是</w:t>
      </w:r>
      <w:r>
        <w:rPr>
          <w:rFonts w:ascii="仿宋" w:eastAsia="仿宋" w:hAnsi="仿宋" w:hint="eastAsia"/>
          <w:sz w:val="32"/>
          <w:szCs w:val="32"/>
        </w:rPr>
        <w:t>人员工资增加及大气污染治理油气回收项目</w:t>
      </w:r>
      <w:r w:rsidRPr="000C0EBD">
        <w:rPr>
          <w:rFonts w:ascii="仿宋" w:eastAsia="仿宋" w:hAnsi="仿宋"/>
          <w:sz w:val="32"/>
          <w:szCs w:val="32"/>
        </w:rPr>
        <w:t>；本年支出增加</w:t>
      </w:r>
      <w:r>
        <w:rPr>
          <w:rFonts w:ascii="仿宋" w:eastAsia="仿宋" w:hAnsi="仿宋" w:hint="eastAsia"/>
          <w:sz w:val="32"/>
          <w:szCs w:val="32"/>
        </w:rPr>
        <w:t>278.95</w:t>
      </w:r>
      <w:r w:rsidRPr="000C0EBD">
        <w:rPr>
          <w:rFonts w:ascii="仿宋" w:eastAsia="仿宋" w:hAnsi="仿宋"/>
          <w:sz w:val="32"/>
          <w:szCs w:val="32"/>
        </w:rPr>
        <w:t>万元，增长</w:t>
      </w:r>
      <w:r>
        <w:rPr>
          <w:rFonts w:ascii="仿宋" w:eastAsia="仿宋" w:hAnsi="仿宋" w:hint="eastAsia"/>
          <w:sz w:val="32"/>
          <w:szCs w:val="32"/>
        </w:rPr>
        <w:t>69.73</w:t>
      </w:r>
      <w:r w:rsidRPr="000C0EBD">
        <w:rPr>
          <w:rFonts w:ascii="仿宋" w:eastAsia="仿宋" w:hAnsi="仿宋"/>
          <w:sz w:val="32"/>
          <w:szCs w:val="32"/>
        </w:rPr>
        <w:t>%，主要是原因是</w:t>
      </w:r>
      <w:r>
        <w:rPr>
          <w:rFonts w:ascii="仿宋" w:eastAsia="仿宋" w:hAnsi="仿宋" w:hint="eastAsia"/>
          <w:sz w:val="32"/>
          <w:szCs w:val="32"/>
        </w:rPr>
        <w:t>人员工资增加及大气污染治理油气回收项目</w:t>
      </w:r>
      <w:r w:rsidRPr="000C0EBD">
        <w:rPr>
          <w:rFonts w:ascii="仿宋" w:eastAsia="仿宋" w:hAnsi="仿宋"/>
          <w:sz w:val="32"/>
          <w:szCs w:val="32"/>
        </w:rPr>
        <w:t>。</w:t>
      </w:r>
    </w:p>
    <w:p w:rsidR="00F16F50" w:rsidRPr="00474524" w:rsidRDefault="003A1E28" w:rsidP="00F16F50">
      <w:pPr>
        <w:spacing w:line="584" w:lineRule="exact"/>
        <w:ind w:firstLineChars="200" w:firstLine="643"/>
        <w:rPr>
          <w:rFonts w:ascii="楷体" w:eastAsia="楷体" w:hAnsi="楷体"/>
          <w:b/>
          <w:bCs/>
          <w:sz w:val="32"/>
          <w:szCs w:val="32"/>
        </w:rPr>
      </w:pPr>
      <w:r>
        <w:rPr>
          <w:rFonts w:ascii="楷体" w:eastAsia="楷体" w:hAnsi="楷体" w:hint="eastAsia"/>
          <w:b/>
          <w:bCs/>
          <w:sz w:val="32"/>
          <w:szCs w:val="32"/>
        </w:rPr>
        <w:t>（二）</w:t>
      </w:r>
      <w:r w:rsidR="00F16F50" w:rsidRPr="00474524">
        <w:rPr>
          <w:rFonts w:ascii="楷体" w:eastAsia="楷体" w:hAnsi="楷体"/>
          <w:b/>
          <w:bCs/>
          <w:sz w:val="32"/>
          <w:szCs w:val="32"/>
        </w:rPr>
        <w:t>财政拨款收支与年初预算数对比情况</w:t>
      </w:r>
    </w:p>
    <w:p w:rsidR="00F16F50" w:rsidRDefault="00F16F50" w:rsidP="00F16F50">
      <w:pPr>
        <w:adjustRightInd w:val="0"/>
        <w:snapToGrid w:val="0"/>
        <w:spacing w:line="584" w:lineRule="exact"/>
        <w:ind w:firstLineChars="200" w:firstLine="640"/>
        <w:rPr>
          <w:rFonts w:ascii="仿宋" w:eastAsia="仿宋" w:hAnsi="仿宋"/>
          <w:sz w:val="32"/>
          <w:szCs w:val="32"/>
        </w:rPr>
      </w:pPr>
      <w:r w:rsidRPr="000C0EBD">
        <w:rPr>
          <w:rFonts w:ascii="仿宋" w:eastAsia="仿宋" w:hAnsi="仿宋"/>
          <w:sz w:val="32"/>
          <w:szCs w:val="32"/>
        </w:rPr>
        <w:t>本部门2017年度一般公共预算财政拨款本年收入较2017年初预算增加</w:t>
      </w:r>
      <w:r>
        <w:rPr>
          <w:rFonts w:ascii="仿宋" w:eastAsia="仿宋" w:hAnsi="仿宋" w:hint="eastAsia"/>
          <w:sz w:val="32"/>
          <w:szCs w:val="32"/>
        </w:rPr>
        <w:t>10.11</w:t>
      </w:r>
      <w:r w:rsidRPr="000C0EBD">
        <w:rPr>
          <w:rFonts w:ascii="仿宋" w:eastAsia="仿宋" w:hAnsi="仿宋"/>
          <w:sz w:val="32"/>
          <w:szCs w:val="32"/>
        </w:rPr>
        <w:t>万元，增长</w:t>
      </w:r>
      <w:r>
        <w:rPr>
          <w:rFonts w:ascii="仿宋" w:eastAsia="仿宋" w:hAnsi="仿宋" w:hint="eastAsia"/>
          <w:sz w:val="32"/>
          <w:szCs w:val="32"/>
        </w:rPr>
        <w:t>1.45</w:t>
      </w:r>
      <w:r w:rsidRPr="000C0EBD">
        <w:rPr>
          <w:rFonts w:ascii="仿宋" w:eastAsia="仿宋" w:hAnsi="仿宋"/>
          <w:sz w:val="32"/>
          <w:szCs w:val="32"/>
        </w:rPr>
        <w:t>%，主要原因是</w:t>
      </w:r>
      <w:r>
        <w:rPr>
          <w:rFonts w:ascii="仿宋" w:eastAsia="仿宋" w:hAnsi="仿宋" w:hint="eastAsia"/>
          <w:sz w:val="32"/>
          <w:szCs w:val="32"/>
        </w:rPr>
        <w:t>人员工资增长</w:t>
      </w:r>
      <w:r w:rsidRPr="000C0EBD">
        <w:rPr>
          <w:rFonts w:ascii="仿宋" w:eastAsia="仿宋" w:hAnsi="仿宋"/>
          <w:sz w:val="32"/>
          <w:szCs w:val="32"/>
        </w:rPr>
        <w:t>；本年支出减少</w:t>
      </w:r>
      <w:r>
        <w:rPr>
          <w:rFonts w:ascii="仿宋" w:eastAsia="仿宋" w:hAnsi="仿宋" w:hint="eastAsia"/>
          <w:sz w:val="32"/>
          <w:szCs w:val="32"/>
        </w:rPr>
        <w:t>20.45</w:t>
      </w:r>
      <w:r w:rsidRPr="000C0EBD">
        <w:rPr>
          <w:rFonts w:ascii="仿宋" w:eastAsia="仿宋" w:hAnsi="仿宋"/>
          <w:sz w:val="32"/>
          <w:szCs w:val="32"/>
        </w:rPr>
        <w:t>万元，降低</w:t>
      </w:r>
      <w:r>
        <w:rPr>
          <w:rFonts w:ascii="仿宋" w:eastAsia="仿宋" w:hAnsi="仿宋" w:hint="eastAsia"/>
          <w:sz w:val="32"/>
          <w:szCs w:val="32"/>
        </w:rPr>
        <w:t>2.92</w:t>
      </w:r>
      <w:r w:rsidRPr="000C0EBD">
        <w:rPr>
          <w:rFonts w:ascii="仿宋" w:eastAsia="仿宋" w:hAnsi="仿宋"/>
          <w:sz w:val="32"/>
          <w:szCs w:val="32"/>
        </w:rPr>
        <w:t>%，主要原因是</w:t>
      </w:r>
      <w:r>
        <w:rPr>
          <w:rFonts w:ascii="仿宋" w:eastAsia="仿宋" w:hAnsi="仿宋" w:hint="eastAsia"/>
          <w:sz w:val="32"/>
          <w:szCs w:val="32"/>
        </w:rPr>
        <w:t>减少</w:t>
      </w:r>
      <w:r>
        <w:rPr>
          <w:rFonts w:ascii="仿宋" w:eastAsia="仿宋" w:hAnsi="仿宋" w:cs="仿宋" w:hint="eastAsia"/>
          <w:color w:val="484747"/>
          <w:sz w:val="32"/>
          <w:szCs w:val="32"/>
        </w:rPr>
        <w:t>使用管理中的损失浪费现象</w:t>
      </w:r>
      <w:r w:rsidR="00442271">
        <w:rPr>
          <w:rFonts w:ascii="仿宋" w:eastAsia="仿宋" w:hAnsi="仿宋" w:cs="仿宋" w:hint="eastAsia"/>
          <w:color w:val="484747"/>
          <w:sz w:val="32"/>
          <w:szCs w:val="32"/>
        </w:rPr>
        <w:t>，使资金达到合理、优化配给</w:t>
      </w:r>
      <w:r w:rsidRPr="000C0EBD">
        <w:rPr>
          <w:rFonts w:ascii="仿宋" w:eastAsia="仿宋" w:hAnsi="仿宋"/>
          <w:sz w:val="32"/>
          <w:szCs w:val="32"/>
        </w:rPr>
        <w:t>。</w:t>
      </w:r>
    </w:p>
    <w:p w:rsidR="00F16F50" w:rsidRPr="000C0EBD" w:rsidRDefault="00F16F50" w:rsidP="00F16F50">
      <w:pPr>
        <w:pStyle w:val="2"/>
        <w:spacing w:before="0" w:after="0" w:line="584" w:lineRule="exact"/>
        <w:ind w:firstLineChars="200" w:firstLine="640"/>
        <w:rPr>
          <w:rFonts w:ascii="仿宋" w:eastAsia="仿宋" w:hAnsi="仿宋"/>
          <w:b w:val="0"/>
        </w:rPr>
      </w:pPr>
      <w:r w:rsidRPr="00CE490E">
        <w:rPr>
          <w:rFonts w:ascii="Times New Roman" w:eastAsia="黑体" w:hAnsi="Times New Roman"/>
          <w:b w:val="0"/>
        </w:rPr>
        <w:t>五、一般公共预算财政拨款</w:t>
      </w:r>
      <w:r w:rsidRPr="00CE490E">
        <w:rPr>
          <w:rFonts w:ascii="Times New Roman" w:eastAsia="黑体" w:hAnsi="Times New Roman"/>
          <w:b w:val="0"/>
        </w:rPr>
        <w:t>“</w:t>
      </w:r>
      <w:r w:rsidRPr="00CE490E">
        <w:rPr>
          <w:rFonts w:ascii="Times New Roman" w:eastAsia="黑体" w:hAnsi="Times New Roman"/>
          <w:b w:val="0"/>
        </w:rPr>
        <w:t>三公</w:t>
      </w:r>
      <w:r w:rsidRPr="00CE490E">
        <w:rPr>
          <w:rFonts w:ascii="Times New Roman" w:eastAsia="黑体" w:hAnsi="Times New Roman"/>
          <w:b w:val="0"/>
        </w:rPr>
        <w:t xml:space="preserve">” </w:t>
      </w:r>
      <w:r w:rsidRPr="00CE490E">
        <w:rPr>
          <w:rFonts w:ascii="Times New Roman" w:eastAsia="黑体" w:hAnsi="Times New Roman"/>
          <w:b w:val="0"/>
        </w:rPr>
        <w:t>经费支出决算情况说明</w:t>
      </w:r>
    </w:p>
    <w:p w:rsidR="00F16F50" w:rsidRPr="000C0EBD" w:rsidRDefault="00F16F50" w:rsidP="00F16F50">
      <w:pPr>
        <w:adjustRightInd w:val="0"/>
        <w:snapToGrid w:val="0"/>
        <w:spacing w:line="584" w:lineRule="exact"/>
        <w:ind w:firstLineChars="200" w:firstLine="640"/>
        <w:rPr>
          <w:rFonts w:ascii="仿宋" w:eastAsia="仿宋" w:hAnsi="仿宋"/>
          <w:sz w:val="32"/>
          <w:szCs w:val="32"/>
        </w:rPr>
      </w:pPr>
      <w:r w:rsidRPr="000C0EBD">
        <w:rPr>
          <w:rFonts w:ascii="仿宋" w:eastAsia="仿宋" w:hAnsi="仿宋"/>
          <w:sz w:val="32"/>
          <w:szCs w:val="32"/>
        </w:rPr>
        <w:t>本部门2017年度一般公共预算财政拨款“三公”经费支出共计</w:t>
      </w:r>
      <w:r>
        <w:rPr>
          <w:rFonts w:ascii="仿宋" w:eastAsia="仿宋" w:hAnsi="仿宋" w:hint="eastAsia"/>
          <w:sz w:val="32"/>
          <w:szCs w:val="32"/>
        </w:rPr>
        <w:t>1.9</w:t>
      </w:r>
      <w:r w:rsidRPr="000C0EBD">
        <w:rPr>
          <w:rFonts w:ascii="仿宋" w:eastAsia="仿宋" w:hAnsi="仿宋"/>
          <w:sz w:val="32"/>
          <w:szCs w:val="32"/>
        </w:rPr>
        <w:t>万元，较年初预算</w:t>
      </w:r>
      <w:r>
        <w:rPr>
          <w:rFonts w:ascii="仿宋" w:eastAsia="仿宋" w:hAnsi="仿宋" w:hint="eastAsia"/>
          <w:sz w:val="32"/>
          <w:szCs w:val="32"/>
        </w:rPr>
        <w:t>持平</w:t>
      </w:r>
      <w:r w:rsidRPr="000C0EBD">
        <w:rPr>
          <w:rFonts w:ascii="仿宋" w:eastAsia="仿宋" w:hAnsi="仿宋"/>
          <w:sz w:val="32"/>
          <w:szCs w:val="32"/>
        </w:rPr>
        <w:t>；较2016年度决算</w:t>
      </w:r>
      <w:r>
        <w:rPr>
          <w:rFonts w:ascii="仿宋" w:eastAsia="仿宋" w:hAnsi="仿宋" w:hint="eastAsia"/>
          <w:sz w:val="32"/>
          <w:szCs w:val="32"/>
        </w:rPr>
        <w:t>持平，</w:t>
      </w:r>
      <w:r w:rsidRPr="000C0EBD">
        <w:rPr>
          <w:rFonts w:ascii="仿宋" w:eastAsia="仿宋" w:hAnsi="仿宋"/>
          <w:sz w:val="32"/>
          <w:szCs w:val="32"/>
        </w:rPr>
        <w:t>具体情况如下：</w:t>
      </w:r>
    </w:p>
    <w:p w:rsidR="00F16F50" w:rsidRPr="000C0EBD" w:rsidRDefault="00F16F50" w:rsidP="00F16F50">
      <w:pPr>
        <w:adjustRightInd w:val="0"/>
        <w:snapToGrid w:val="0"/>
        <w:spacing w:line="584" w:lineRule="exact"/>
        <w:ind w:firstLineChars="200" w:firstLine="643"/>
        <w:rPr>
          <w:rFonts w:ascii="仿宋" w:eastAsia="仿宋" w:hAnsi="仿宋"/>
          <w:sz w:val="32"/>
          <w:szCs w:val="32"/>
        </w:rPr>
      </w:pPr>
      <w:r w:rsidRPr="00474524">
        <w:rPr>
          <w:rFonts w:ascii="楷体" w:eastAsia="楷体" w:hAnsi="楷体"/>
          <w:b/>
          <w:bCs/>
          <w:sz w:val="32"/>
          <w:szCs w:val="32"/>
        </w:rPr>
        <w:t>（一）因公出国（境）费支出</w:t>
      </w:r>
      <w:r>
        <w:rPr>
          <w:rFonts w:ascii="楷体" w:eastAsia="楷体" w:hAnsi="楷体" w:hint="eastAsia"/>
          <w:b/>
          <w:bCs/>
          <w:sz w:val="32"/>
          <w:szCs w:val="32"/>
        </w:rPr>
        <w:t>0</w:t>
      </w:r>
      <w:r w:rsidRPr="00474524">
        <w:rPr>
          <w:rFonts w:ascii="楷体" w:eastAsia="楷体" w:hAnsi="楷体"/>
          <w:b/>
          <w:bCs/>
          <w:sz w:val="32"/>
          <w:szCs w:val="32"/>
        </w:rPr>
        <w:t>万元。</w:t>
      </w:r>
      <w:r w:rsidRPr="000C0EBD">
        <w:rPr>
          <w:rFonts w:ascii="仿宋" w:eastAsia="仿宋" w:hAnsi="仿宋"/>
          <w:sz w:val="32"/>
          <w:szCs w:val="32"/>
        </w:rPr>
        <w:t>本部门2017年度因公出国（境）团组</w:t>
      </w:r>
      <w:r>
        <w:rPr>
          <w:rFonts w:ascii="仿宋" w:eastAsia="仿宋" w:hAnsi="仿宋" w:hint="eastAsia"/>
          <w:sz w:val="32"/>
          <w:szCs w:val="32"/>
        </w:rPr>
        <w:t>0</w:t>
      </w:r>
      <w:r w:rsidRPr="000C0EBD">
        <w:rPr>
          <w:rFonts w:ascii="仿宋" w:eastAsia="仿宋" w:hAnsi="仿宋"/>
          <w:sz w:val="32"/>
          <w:szCs w:val="32"/>
        </w:rPr>
        <w:t>个，因公出国（境）人次数</w:t>
      </w:r>
      <w:r>
        <w:rPr>
          <w:rFonts w:ascii="仿宋" w:eastAsia="仿宋" w:hAnsi="仿宋" w:hint="eastAsia"/>
          <w:sz w:val="32"/>
          <w:szCs w:val="32"/>
        </w:rPr>
        <w:t>0</w:t>
      </w:r>
      <w:r w:rsidRPr="000C0EBD">
        <w:rPr>
          <w:rFonts w:ascii="仿宋" w:eastAsia="仿宋" w:hAnsi="仿宋"/>
          <w:sz w:val="32"/>
          <w:szCs w:val="32"/>
        </w:rPr>
        <w:t>人。因公出国（境）费支出较年初预算</w:t>
      </w:r>
      <w:r>
        <w:rPr>
          <w:rFonts w:ascii="仿宋" w:eastAsia="仿宋" w:hAnsi="仿宋" w:hint="eastAsia"/>
          <w:sz w:val="32"/>
          <w:szCs w:val="32"/>
        </w:rPr>
        <w:t>0</w:t>
      </w:r>
      <w:r w:rsidRPr="000C0EBD">
        <w:rPr>
          <w:rFonts w:ascii="仿宋" w:eastAsia="仿宋" w:hAnsi="仿宋"/>
          <w:sz w:val="32"/>
          <w:szCs w:val="32"/>
        </w:rPr>
        <w:t>万元，较2016年度决算</w:t>
      </w:r>
      <w:r>
        <w:rPr>
          <w:rFonts w:ascii="仿宋" w:eastAsia="仿宋" w:hAnsi="仿宋" w:hint="eastAsia"/>
          <w:sz w:val="32"/>
          <w:szCs w:val="32"/>
        </w:rPr>
        <w:t>持平</w:t>
      </w:r>
      <w:r w:rsidRPr="000C0EBD">
        <w:rPr>
          <w:rFonts w:ascii="仿宋" w:eastAsia="仿宋" w:hAnsi="仿宋"/>
          <w:sz w:val="32"/>
          <w:szCs w:val="32"/>
        </w:rPr>
        <w:t>。</w:t>
      </w:r>
    </w:p>
    <w:p w:rsidR="00F16F50" w:rsidRPr="00474524" w:rsidRDefault="00F16F50" w:rsidP="00F16F50">
      <w:pPr>
        <w:adjustRightInd w:val="0"/>
        <w:snapToGrid w:val="0"/>
        <w:spacing w:line="584" w:lineRule="exact"/>
        <w:ind w:firstLineChars="200" w:firstLine="643"/>
        <w:rPr>
          <w:rFonts w:ascii="楷体" w:eastAsia="楷体" w:hAnsi="楷体"/>
          <w:b/>
          <w:bCs/>
          <w:sz w:val="32"/>
          <w:szCs w:val="32"/>
        </w:rPr>
      </w:pPr>
      <w:r w:rsidRPr="00474524">
        <w:rPr>
          <w:rFonts w:ascii="楷体" w:eastAsia="楷体" w:hAnsi="楷体"/>
          <w:b/>
          <w:bCs/>
          <w:sz w:val="32"/>
          <w:szCs w:val="32"/>
        </w:rPr>
        <w:t>（二）公务用车购置及运行维护费支出</w:t>
      </w:r>
      <w:r>
        <w:rPr>
          <w:rFonts w:ascii="楷体" w:eastAsia="楷体" w:hAnsi="楷体" w:hint="eastAsia"/>
          <w:b/>
          <w:bCs/>
          <w:sz w:val="32"/>
          <w:szCs w:val="32"/>
        </w:rPr>
        <w:t>1.9</w:t>
      </w:r>
      <w:r w:rsidRPr="00474524">
        <w:rPr>
          <w:rFonts w:ascii="楷体" w:eastAsia="楷体" w:hAnsi="楷体"/>
          <w:b/>
          <w:bCs/>
          <w:sz w:val="32"/>
          <w:szCs w:val="32"/>
        </w:rPr>
        <w:t>万元。其中：</w:t>
      </w:r>
    </w:p>
    <w:p w:rsidR="00F16F50" w:rsidRDefault="00F16F50" w:rsidP="00F16F50">
      <w:pPr>
        <w:adjustRightInd w:val="0"/>
        <w:snapToGrid w:val="0"/>
        <w:spacing w:line="584" w:lineRule="exact"/>
        <w:ind w:firstLineChars="200" w:firstLine="643"/>
        <w:rPr>
          <w:rFonts w:ascii="仿宋" w:eastAsia="仿宋" w:hAnsi="仿宋"/>
          <w:color w:val="000000"/>
          <w:sz w:val="32"/>
          <w:szCs w:val="32"/>
        </w:rPr>
      </w:pPr>
      <w:r w:rsidRPr="000C0EBD">
        <w:rPr>
          <w:rFonts w:ascii="仿宋" w:eastAsia="仿宋" w:hAnsi="仿宋"/>
          <w:b/>
          <w:sz w:val="32"/>
          <w:szCs w:val="32"/>
        </w:rPr>
        <w:t>公务用车购置费支出</w:t>
      </w:r>
      <w:r>
        <w:rPr>
          <w:rFonts w:ascii="仿宋" w:eastAsia="仿宋" w:hAnsi="仿宋" w:hint="eastAsia"/>
          <w:b/>
          <w:sz w:val="32"/>
          <w:szCs w:val="32"/>
        </w:rPr>
        <w:t>0</w:t>
      </w:r>
      <w:r w:rsidRPr="000C0EBD">
        <w:rPr>
          <w:rFonts w:ascii="仿宋" w:eastAsia="仿宋" w:hAnsi="仿宋"/>
          <w:b/>
          <w:sz w:val="32"/>
          <w:szCs w:val="32"/>
        </w:rPr>
        <w:t>万元。</w:t>
      </w:r>
      <w:r w:rsidRPr="000C0EBD">
        <w:rPr>
          <w:rFonts w:ascii="仿宋" w:eastAsia="仿宋" w:hAnsi="仿宋"/>
          <w:sz w:val="32"/>
          <w:szCs w:val="32"/>
        </w:rPr>
        <w:t>本部门2017年度公务用车购置数量</w:t>
      </w:r>
      <w:r>
        <w:rPr>
          <w:rFonts w:ascii="仿宋" w:eastAsia="仿宋" w:hAnsi="仿宋" w:hint="eastAsia"/>
          <w:sz w:val="32"/>
          <w:szCs w:val="32"/>
        </w:rPr>
        <w:t>0</w:t>
      </w:r>
      <w:r>
        <w:rPr>
          <w:rFonts w:ascii="仿宋" w:eastAsia="仿宋" w:hAnsi="仿宋"/>
          <w:sz w:val="32"/>
          <w:szCs w:val="32"/>
        </w:rPr>
        <w:t>辆</w:t>
      </w:r>
      <w:r>
        <w:rPr>
          <w:rFonts w:ascii="仿宋" w:eastAsia="仿宋" w:hAnsi="仿宋" w:hint="eastAsia"/>
          <w:sz w:val="32"/>
          <w:szCs w:val="32"/>
        </w:rPr>
        <w:t>，</w:t>
      </w:r>
      <w:r w:rsidRPr="000C0EBD">
        <w:rPr>
          <w:rFonts w:ascii="仿宋" w:eastAsia="仿宋" w:hAnsi="仿宋"/>
          <w:color w:val="000000"/>
          <w:sz w:val="32"/>
          <w:szCs w:val="32"/>
        </w:rPr>
        <w:t>未发生“公务用车购置”经费支出</w:t>
      </w:r>
      <w:r>
        <w:rPr>
          <w:rFonts w:ascii="仿宋" w:eastAsia="仿宋" w:hAnsi="仿宋" w:hint="eastAsia"/>
          <w:color w:val="000000"/>
          <w:sz w:val="32"/>
          <w:szCs w:val="32"/>
        </w:rPr>
        <w:t>。</w:t>
      </w:r>
      <w:r w:rsidRPr="000C0EBD">
        <w:rPr>
          <w:rFonts w:ascii="仿宋" w:eastAsia="仿宋" w:hAnsi="仿宋"/>
          <w:sz w:val="32"/>
          <w:szCs w:val="32"/>
        </w:rPr>
        <w:t>公务用车购置</w:t>
      </w:r>
      <w:r w:rsidRPr="000C0EBD">
        <w:rPr>
          <w:rFonts w:ascii="仿宋" w:eastAsia="仿宋" w:hAnsi="仿宋"/>
          <w:sz w:val="32"/>
          <w:szCs w:val="32"/>
        </w:rPr>
        <w:lastRenderedPageBreak/>
        <w:t>费支出</w:t>
      </w:r>
      <w:r w:rsidRPr="000C0EBD">
        <w:rPr>
          <w:rFonts w:ascii="仿宋" w:eastAsia="仿宋" w:hAnsi="仿宋"/>
          <w:color w:val="000000"/>
          <w:sz w:val="32"/>
          <w:szCs w:val="32"/>
        </w:rPr>
        <w:t>较年初预算无增减变化</w:t>
      </w:r>
      <w:r>
        <w:rPr>
          <w:rFonts w:ascii="仿宋" w:eastAsia="仿宋" w:hAnsi="仿宋" w:hint="eastAsia"/>
          <w:color w:val="000000"/>
          <w:sz w:val="32"/>
          <w:szCs w:val="32"/>
        </w:rPr>
        <w:t>，</w:t>
      </w:r>
      <w:r w:rsidRPr="000C0EBD">
        <w:rPr>
          <w:rFonts w:ascii="仿宋" w:eastAsia="仿宋" w:hAnsi="仿宋"/>
          <w:color w:val="000000"/>
          <w:sz w:val="32"/>
          <w:szCs w:val="32"/>
        </w:rPr>
        <w:t>较2016年度决算无增减变化</w:t>
      </w:r>
      <w:r>
        <w:rPr>
          <w:rFonts w:ascii="仿宋" w:eastAsia="仿宋" w:hAnsi="仿宋" w:hint="eastAsia"/>
          <w:color w:val="000000"/>
          <w:sz w:val="32"/>
          <w:szCs w:val="32"/>
        </w:rPr>
        <w:t>。</w:t>
      </w:r>
    </w:p>
    <w:p w:rsidR="00F16F50" w:rsidRPr="000C0EBD" w:rsidRDefault="00F16F50" w:rsidP="00F16F50">
      <w:pPr>
        <w:adjustRightInd w:val="0"/>
        <w:snapToGrid w:val="0"/>
        <w:spacing w:line="584" w:lineRule="exact"/>
        <w:ind w:firstLineChars="200" w:firstLine="643"/>
        <w:rPr>
          <w:rFonts w:ascii="仿宋" w:eastAsia="仿宋" w:hAnsi="仿宋"/>
          <w:sz w:val="32"/>
          <w:szCs w:val="32"/>
        </w:rPr>
      </w:pPr>
      <w:r w:rsidRPr="000C0EBD">
        <w:rPr>
          <w:rFonts w:ascii="仿宋" w:eastAsia="仿宋" w:hAnsi="仿宋"/>
          <w:b/>
          <w:sz w:val="32"/>
          <w:szCs w:val="32"/>
        </w:rPr>
        <w:t>公务用车运行维护费支出</w:t>
      </w:r>
      <w:r>
        <w:rPr>
          <w:rFonts w:ascii="仿宋" w:eastAsia="仿宋" w:hAnsi="仿宋" w:hint="eastAsia"/>
          <w:b/>
          <w:sz w:val="32"/>
          <w:szCs w:val="32"/>
        </w:rPr>
        <w:t>1.9</w:t>
      </w:r>
      <w:r w:rsidRPr="000C0EBD">
        <w:rPr>
          <w:rFonts w:ascii="仿宋" w:eastAsia="仿宋" w:hAnsi="仿宋"/>
          <w:b/>
          <w:sz w:val="32"/>
          <w:szCs w:val="32"/>
        </w:rPr>
        <w:t>万元。</w:t>
      </w:r>
      <w:r w:rsidRPr="000C0EBD">
        <w:rPr>
          <w:rFonts w:ascii="仿宋" w:eastAsia="仿宋" w:hAnsi="仿宋"/>
          <w:sz w:val="32"/>
          <w:szCs w:val="32"/>
        </w:rPr>
        <w:t>本部门2017年末单位公务用车保有量</w:t>
      </w:r>
      <w:r>
        <w:rPr>
          <w:rFonts w:ascii="仿宋" w:eastAsia="仿宋" w:hAnsi="仿宋" w:hint="eastAsia"/>
          <w:sz w:val="32"/>
          <w:szCs w:val="32"/>
        </w:rPr>
        <w:t>1</w:t>
      </w:r>
      <w:r w:rsidRPr="000C0EBD">
        <w:rPr>
          <w:rFonts w:ascii="仿宋" w:eastAsia="仿宋" w:hAnsi="仿宋"/>
          <w:sz w:val="32"/>
          <w:szCs w:val="32"/>
        </w:rPr>
        <w:t>辆。公车运行维护费支出较年初预算</w:t>
      </w:r>
      <w:r>
        <w:rPr>
          <w:rFonts w:ascii="仿宋" w:eastAsia="仿宋" w:hAnsi="仿宋" w:hint="eastAsia"/>
          <w:sz w:val="32"/>
          <w:szCs w:val="32"/>
        </w:rPr>
        <w:t>持平</w:t>
      </w:r>
      <w:r w:rsidRPr="000C0EBD">
        <w:rPr>
          <w:rFonts w:ascii="仿宋" w:eastAsia="仿宋" w:hAnsi="仿宋"/>
          <w:sz w:val="32"/>
          <w:szCs w:val="32"/>
        </w:rPr>
        <w:t>；较2016年度决算</w:t>
      </w:r>
      <w:r>
        <w:rPr>
          <w:rFonts w:ascii="仿宋" w:eastAsia="仿宋" w:hAnsi="仿宋" w:hint="eastAsia"/>
          <w:sz w:val="32"/>
          <w:szCs w:val="32"/>
        </w:rPr>
        <w:t>持平。</w:t>
      </w:r>
    </w:p>
    <w:p w:rsidR="00F16F50" w:rsidRPr="000C0EBD" w:rsidRDefault="00F16F50" w:rsidP="00F16F50">
      <w:pPr>
        <w:adjustRightInd w:val="0"/>
        <w:snapToGrid w:val="0"/>
        <w:spacing w:line="584" w:lineRule="exact"/>
        <w:ind w:firstLineChars="200" w:firstLine="643"/>
        <w:rPr>
          <w:rFonts w:ascii="仿宋" w:eastAsia="仿宋" w:hAnsi="仿宋"/>
          <w:sz w:val="32"/>
          <w:szCs w:val="32"/>
        </w:rPr>
      </w:pPr>
      <w:r w:rsidRPr="00474524">
        <w:rPr>
          <w:rFonts w:ascii="楷体" w:eastAsia="楷体" w:hAnsi="楷体"/>
          <w:b/>
          <w:bCs/>
          <w:sz w:val="32"/>
          <w:szCs w:val="32"/>
        </w:rPr>
        <w:t>（三）公务接待费支出</w:t>
      </w:r>
      <w:r>
        <w:rPr>
          <w:rFonts w:ascii="楷体" w:eastAsia="楷体" w:hAnsi="楷体" w:hint="eastAsia"/>
          <w:b/>
          <w:bCs/>
          <w:sz w:val="32"/>
          <w:szCs w:val="32"/>
        </w:rPr>
        <w:t>0</w:t>
      </w:r>
      <w:r w:rsidRPr="00474524">
        <w:rPr>
          <w:rFonts w:ascii="楷体" w:eastAsia="楷体" w:hAnsi="楷体"/>
          <w:b/>
          <w:bCs/>
          <w:sz w:val="32"/>
          <w:szCs w:val="32"/>
        </w:rPr>
        <w:t>万元。</w:t>
      </w:r>
      <w:r w:rsidRPr="000C0EBD">
        <w:rPr>
          <w:rFonts w:ascii="仿宋" w:eastAsia="仿宋" w:hAnsi="仿宋"/>
          <w:sz w:val="32"/>
          <w:szCs w:val="32"/>
        </w:rPr>
        <w:t>本部门2017年度公务接待共</w:t>
      </w:r>
      <w:r>
        <w:rPr>
          <w:rFonts w:ascii="仿宋" w:eastAsia="仿宋" w:hAnsi="仿宋" w:hint="eastAsia"/>
          <w:sz w:val="32"/>
          <w:szCs w:val="32"/>
        </w:rPr>
        <w:t>0</w:t>
      </w:r>
      <w:r w:rsidRPr="000C0EBD">
        <w:rPr>
          <w:rFonts w:ascii="仿宋" w:eastAsia="仿宋" w:hAnsi="仿宋"/>
          <w:sz w:val="32"/>
          <w:szCs w:val="32"/>
        </w:rPr>
        <w:t>批次、</w:t>
      </w:r>
      <w:r>
        <w:rPr>
          <w:rFonts w:ascii="仿宋" w:eastAsia="仿宋" w:hAnsi="仿宋" w:hint="eastAsia"/>
          <w:sz w:val="32"/>
          <w:szCs w:val="32"/>
        </w:rPr>
        <w:t>0</w:t>
      </w:r>
      <w:r>
        <w:rPr>
          <w:rFonts w:ascii="仿宋" w:eastAsia="仿宋" w:hAnsi="仿宋"/>
          <w:sz w:val="32"/>
          <w:szCs w:val="32"/>
        </w:rPr>
        <w:t>人次</w:t>
      </w:r>
      <w:r>
        <w:rPr>
          <w:rFonts w:ascii="仿宋" w:eastAsia="仿宋" w:hAnsi="仿宋" w:hint="eastAsia"/>
          <w:sz w:val="32"/>
          <w:szCs w:val="32"/>
        </w:rPr>
        <w:t>，</w:t>
      </w:r>
      <w:r w:rsidRPr="000C0EBD">
        <w:rPr>
          <w:rFonts w:ascii="仿宋" w:eastAsia="仿宋" w:hAnsi="仿宋"/>
          <w:color w:val="000000"/>
          <w:sz w:val="32"/>
          <w:szCs w:val="32"/>
        </w:rPr>
        <w:t>未发生“</w:t>
      </w:r>
      <w:r>
        <w:rPr>
          <w:rFonts w:ascii="仿宋" w:eastAsia="仿宋" w:hAnsi="仿宋" w:hint="eastAsia"/>
          <w:color w:val="000000"/>
          <w:sz w:val="32"/>
          <w:szCs w:val="32"/>
        </w:rPr>
        <w:t>公务接待</w:t>
      </w:r>
      <w:r w:rsidRPr="000C0EBD">
        <w:rPr>
          <w:rFonts w:ascii="仿宋" w:eastAsia="仿宋" w:hAnsi="仿宋"/>
          <w:color w:val="000000"/>
          <w:sz w:val="32"/>
          <w:szCs w:val="32"/>
        </w:rPr>
        <w:t>”经费支出</w:t>
      </w:r>
      <w:r>
        <w:rPr>
          <w:rFonts w:ascii="仿宋" w:eastAsia="仿宋" w:hAnsi="仿宋" w:hint="eastAsia"/>
          <w:color w:val="000000"/>
          <w:sz w:val="32"/>
          <w:szCs w:val="32"/>
        </w:rPr>
        <w:t>。</w:t>
      </w:r>
      <w:r w:rsidRPr="000C0EBD">
        <w:rPr>
          <w:rFonts w:ascii="仿宋" w:eastAsia="仿宋" w:hAnsi="仿宋"/>
          <w:sz w:val="32"/>
          <w:szCs w:val="32"/>
        </w:rPr>
        <w:t>公务接待费支出</w:t>
      </w:r>
      <w:r w:rsidRPr="000C0EBD">
        <w:rPr>
          <w:rFonts w:ascii="仿宋" w:eastAsia="仿宋" w:hAnsi="仿宋"/>
          <w:color w:val="000000"/>
          <w:sz w:val="32"/>
          <w:szCs w:val="32"/>
        </w:rPr>
        <w:t>较年初预算无增减变化</w:t>
      </w:r>
      <w:r>
        <w:rPr>
          <w:rFonts w:ascii="仿宋" w:eastAsia="仿宋" w:hAnsi="仿宋" w:hint="eastAsia"/>
          <w:color w:val="000000"/>
          <w:sz w:val="32"/>
          <w:szCs w:val="32"/>
        </w:rPr>
        <w:t>，</w:t>
      </w:r>
      <w:r w:rsidRPr="000C0EBD">
        <w:rPr>
          <w:rFonts w:ascii="仿宋" w:eastAsia="仿宋" w:hAnsi="仿宋"/>
          <w:color w:val="000000"/>
          <w:sz w:val="32"/>
          <w:szCs w:val="32"/>
        </w:rPr>
        <w:t>较2016年度决算无增减变化</w:t>
      </w:r>
      <w:r w:rsidRPr="000C0EBD">
        <w:rPr>
          <w:rFonts w:ascii="仿宋" w:eastAsia="仿宋" w:hAnsi="仿宋"/>
          <w:sz w:val="32"/>
          <w:szCs w:val="32"/>
        </w:rPr>
        <w:t>。</w:t>
      </w:r>
    </w:p>
    <w:p w:rsidR="00F16F50" w:rsidRPr="00CE490E" w:rsidRDefault="00F16F50" w:rsidP="00F16F50">
      <w:pPr>
        <w:pStyle w:val="2"/>
        <w:spacing w:before="0" w:after="0" w:line="584" w:lineRule="exact"/>
        <w:ind w:firstLineChars="200" w:firstLine="640"/>
        <w:rPr>
          <w:rFonts w:ascii="Times New Roman" w:eastAsia="黑体" w:hAnsi="Times New Roman"/>
          <w:b w:val="0"/>
        </w:rPr>
      </w:pPr>
      <w:r>
        <w:rPr>
          <w:rFonts w:ascii="Times New Roman" w:eastAsia="黑体" w:hAnsi="Times New Roman" w:hint="eastAsia"/>
          <w:b w:val="0"/>
        </w:rPr>
        <w:t>六</w:t>
      </w:r>
      <w:r w:rsidRPr="00CE490E">
        <w:rPr>
          <w:rFonts w:ascii="Times New Roman" w:eastAsia="黑体" w:hAnsi="Times New Roman"/>
          <w:b w:val="0"/>
        </w:rPr>
        <w:t>、绩效预算</w:t>
      </w:r>
      <w:r w:rsidRPr="00CE490E">
        <w:rPr>
          <w:rFonts w:ascii="Times New Roman" w:eastAsia="黑体" w:hAnsi="Times New Roman"/>
          <w:b w:val="0"/>
          <w:kern w:val="0"/>
        </w:rPr>
        <w:t>管理</w:t>
      </w:r>
      <w:r w:rsidRPr="00CE490E">
        <w:rPr>
          <w:rFonts w:ascii="Times New Roman" w:eastAsia="黑体" w:hAnsi="Times New Roman"/>
          <w:b w:val="0"/>
        </w:rPr>
        <w:t>工作开展情况说明</w:t>
      </w:r>
    </w:p>
    <w:p w:rsidR="00F16F50" w:rsidRDefault="00F16F50" w:rsidP="00F16F50">
      <w:pPr>
        <w:pStyle w:val="a5"/>
        <w:widowControl/>
        <w:spacing w:before="150" w:line="420" w:lineRule="atLeast"/>
        <w:ind w:firstLineChars="200" w:firstLine="640"/>
        <w:rPr>
          <w:rFonts w:ascii="仿宋" w:eastAsia="仿宋" w:hAnsi="仿宋" w:cs="仿宋"/>
          <w:color w:val="484747"/>
          <w:sz w:val="32"/>
          <w:szCs w:val="32"/>
        </w:rPr>
      </w:pPr>
      <w:r>
        <w:rPr>
          <w:rFonts w:ascii="仿宋" w:eastAsia="仿宋" w:hAnsi="仿宋" w:cs="仿宋" w:hint="eastAsia"/>
          <w:color w:val="484747"/>
          <w:sz w:val="32"/>
          <w:szCs w:val="32"/>
        </w:rPr>
        <w:t>本部门依据2017年预算情况对各决算项目认真开展了绩效评价工作。本部门预算项目取得了良好的经济效益、社会效益和环境效益，减少了资金使用管理中的损失浪费现象，使资金达到合理、优化配给。本部门不断强化评价结果的应用，建立预算绩效与预算安排挂钩机制，将预算项目、工作活动及综合绩效评价结果作为安排项目资金的重要依据。</w:t>
      </w:r>
    </w:p>
    <w:p w:rsidR="00F16F50" w:rsidRPr="00CE490E" w:rsidRDefault="00F16F50" w:rsidP="00F16F50">
      <w:pPr>
        <w:pStyle w:val="2"/>
        <w:spacing w:before="0" w:after="0" w:line="584" w:lineRule="exact"/>
        <w:ind w:firstLineChars="200" w:firstLine="640"/>
        <w:rPr>
          <w:rFonts w:ascii="Times New Roman" w:eastAsia="黑体" w:hAnsi="Times New Roman"/>
          <w:b w:val="0"/>
        </w:rPr>
      </w:pPr>
      <w:r w:rsidRPr="00CE490E">
        <w:rPr>
          <w:rFonts w:ascii="Times New Roman" w:eastAsia="黑体" w:hAnsi="Times New Roman"/>
          <w:b w:val="0"/>
        </w:rPr>
        <w:t>七、其他重要事项的说明</w:t>
      </w:r>
    </w:p>
    <w:p w:rsidR="00F16F50" w:rsidRPr="00BA12B4" w:rsidRDefault="00F16F50" w:rsidP="00F16F50">
      <w:pPr>
        <w:pStyle w:val="3"/>
        <w:spacing w:before="0" w:after="0" w:line="584" w:lineRule="exact"/>
        <w:ind w:firstLineChars="200" w:firstLine="643"/>
        <w:rPr>
          <w:rFonts w:ascii="楷体" w:eastAsia="楷体" w:hAnsi="楷体"/>
        </w:rPr>
      </w:pPr>
      <w:r w:rsidRPr="00BA12B4">
        <w:rPr>
          <w:rFonts w:ascii="楷体" w:eastAsia="楷体" w:hAnsi="楷体"/>
        </w:rPr>
        <w:t>（一）机关运行经费情况</w:t>
      </w:r>
    </w:p>
    <w:p w:rsidR="00F16F50" w:rsidRPr="004F5A43" w:rsidRDefault="00F16F50" w:rsidP="00F16F50">
      <w:pPr>
        <w:adjustRightInd w:val="0"/>
        <w:snapToGrid w:val="0"/>
        <w:spacing w:line="584" w:lineRule="exact"/>
        <w:ind w:firstLineChars="200" w:firstLine="640"/>
        <w:rPr>
          <w:rFonts w:ascii="仿宋" w:eastAsia="仿宋" w:hAnsi="仿宋"/>
          <w:sz w:val="32"/>
          <w:szCs w:val="32"/>
        </w:rPr>
      </w:pPr>
      <w:r w:rsidRPr="004F5A43">
        <w:rPr>
          <w:rFonts w:ascii="仿宋" w:eastAsia="仿宋" w:hAnsi="仿宋"/>
          <w:sz w:val="32"/>
          <w:szCs w:val="32"/>
        </w:rPr>
        <w:t>本部门2017年度机关运行经费支出</w:t>
      </w:r>
      <w:r>
        <w:rPr>
          <w:rFonts w:ascii="仿宋" w:eastAsia="仿宋" w:hAnsi="仿宋" w:hint="eastAsia"/>
          <w:sz w:val="32"/>
          <w:szCs w:val="32"/>
        </w:rPr>
        <w:t>219.22</w:t>
      </w:r>
      <w:r w:rsidRPr="004F5A43">
        <w:rPr>
          <w:rFonts w:ascii="仿宋" w:eastAsia="仿宋" w:hAnsi="仿宋"/>
          <w:sz w:val="32"/>
          <w:szCs w:val="32"/>
        </w:rPr>
        <w:t>万元，比2016年度增加</w:t>
      </w:r>
      <w:r>
        <w:rPr>
          <w:rFonts w:ascii="仿宋" w:eastAsia="仿宋" w:hAnsi="仿宋" w:hint="eastAsia"/>
          <w:sz w:val="32"/>
          <w:szCs w:val="32"/>
        </w:rPr>
        <w:t>159.29</w:t>
      </w:r>
      <w:r w:rsidRPr="004F5A43">
        <w:rPr>
          <w:rFonts w:ascii="仿宋" w:eastAsia="仿宋" w:hAnsi="仿宋"/>
          <w:sz w:val="32"/>
          <w:szCs w:val="32"/>
        </w:rPr>
        <w:t>万元，增长</w:t>
      </w:r>
      <w:r>
        <w:rPr>
          <w:rFonts w:ascii="仿宋" w:eastAsia="仿宋" w:hAnsi="仿宋" w:hint="eastAsia"/>
          <w:sz w:val="32"/>
          <w:szCs w:val="32"/>
        </w:rPr>
        <w:t>265</w:t>
      </w:r>
      <w:r w:rsidRPr="004F5A43">
        <w:rPr>
          <w:rFonts w:ascii="仿宋" w:eastAsia="仿宋" w:hAnsi="仿宋"/>
          <w:sz w:val="32"/>
          <w:szCs w:val="32"/>
        </w:rPr>
        <w:t>%</w:t>
      </w:r>
      <w:r>
        <w:rPr>
          <w:rFonts w:ascii="仿宋" w:eastAsia="仿宋" w:hAnsi="仿宋" w:hint="eastAsia"/>
          <w:sz w:val="32"/>
          <w:szCs w:val="32"/>
        </w:rPr>
        <w:t>，</w:t>
      </w:r>
      <w:r w:rsidRPr="004F5A43">
        <w:rPr>
          <w:rFonts w:ascii="仿宋" w:eastAsia="仿宋" w:hAnsi="仿宋"/>
          <w:sz w:val="32"/>
          <w:szCs w:val="32"/>
        </w:rPr>
        <w:t>主要原因是</w:t>
      </w:r>
      <w:r>
        <w:rPr>
          <w:rFonts w:ascii="仿宋" w:eastAsia="仿宋" w:hAnsi="仿宋" w:hint="eastAsia"/>
          <w:sz w:val="32"/>
          <w:szCs w:val="32"/>
        </w:rPr>
        <w:t>增加油气回收检测项目。</w:t>
      </w:r>
    </w:p>
    <w:p w:rsidR="00F16F50" w:rsidRPr="00BA12B4" w:rsidRDefault="00F16F50" w:rsidP="00F16F50">
      <w:pPr>
        <w:pStyle w:val="3"/>
        <w:spacing w:before="0" w:after="0" w:line="584" w:lineRule="exact"/>
        <w:ind w:firstLineChars="200" w:firstLine="643"/>
        <w:rPr>
          <w:rFonts w:ascii="楷体" w:eastAsia="楷体" w:hAnsi="楷体"/>
        </w:rPr>
      </w:pPr>
      <w:r w:rsidRPr="00BA12B4">
        <w:rPr>
          <w:rFonts w:ascii="楷体" w:eastAsia="楷体" w:hAnsi="楷体"/>
        </w:rPr>
        <w:t>（二）政府采购情况</w:t>
      </w:r>
    </w:p>
    <w:p w:rsidR="00F16F50" w:rsidRDefault="00F16F50" w:rsidP="00F16F50">
      <w:pPr>
        <w:pStyle w:val="a5"/>
        <w:widowControl/>
        <w:spacing w:before="150" w:line="420" w:lineRule="atLeast"/>
        <w:ind w:firstLine="560"/>
        <w:rPr>
          <w:rFonts w:ascii="仿宋" w:eastAsia="仿宋" w:hAnsi="仿宋" w:cs="仿宋"/>
          <w:color w:val="484747"/>
          <w:sz w:val="32"/>
          <w:szCs w:val="32"/>
        </w:rPr>
      </w:pPr>
      <w:r w:rsidRPr="004F5A43">
        <w:rPr>
          <w:rFonts w:ascii="仿宋" w:eastAsia="仿宋" w:hAnsi="仿宋"/>
          <w:sz w:val="32"/>
          <w:szCs w:val="32"/>
        </w:rPr>
        <w:t>本部门2017年度政府采购支出总额</w:t>
      </w:r>
      <w:r>
        <w:rPr>
          <w:rFonts w:ascii="仿宋" w:eastAsia="仿宋" w:hAnsi="仿宋" w:hint="eastAsia"/>
          <w:sz w:val="32"/>
          <w:szCs w:val="32"/>
        </w:rPr>
        <w:t>0</w:t>
      </w:r>
      <w:r w:rsidRPr="004F5A43">
        <w:rPr>
          <w:rFonts w:ascii="仿宋" w:eastAsia="仿宋" w:hAnsi="仿宋"/>
          <w:sz w:val="32"/>
          <w:szCs w:val="32"/>
        </w:rPr>
        <w:t>万元，</w:t>
      </w:r>
      <w:r>
        <w:rPr>
          <w:rFonts w:ascii="仿宋" w:eastAsia="仿宋" w:hAnsi="仿宋" w:cs="仿宋" w:hint="eastAsia"/>
          <w:color w:val="484747"/>
          <w:sz w:val="32"/>
          <w:szCs w:val="32"/>
        </w:rPr>
        <w:t>无政府采购。</w:t>
      </w:r>
    </w:p>
    <w:p w:rsidR="00F16F50" w:rsidRPr="00BA12B4" w:rsidRDefault="00F16F50" w:rsidP="00F16F50">
      <w:pPr>
        <w:pStyle w:val="3"/>
        <w:spacing w:before="0" w:after="0" w:line="584" w:lineRule="exact"/>
        <w:ind w:firstLineChars="200" w:firstLine="643"/>
        <w:rPr>
          <w:rFonts w:ascii="楷体" w:eastAsia="楷体" w:hAnsi="楷体"/>
        </w:rPr>
      </w:pPr>
      <w:r w:rsidRPr="00BA12B4">
        <w:rPr>
          <w:rFonts w:ascii="楷体" w:eastAsia="楷体" w:hAnsi="楷体"/>
        </w:rPr>
        <w:lastRenderedPageBreak/>
        <w:t>（三）国有资产占用情况</w:t>
      </w:r>
    </w:p>
    <w:p w:rsidR="00F16F50" w:rsidRPr="004F5A43" w:rsidRDefault="00F16F50" w:rsidP="00F16F50">
      <w:pPr>
        <w:adjustRightInd w:val="0"/>
        <w:snapToGrid w:val="0"/>
        <w:spacing w:line="584" w:lineRule="exact"/>
        <w:ind w:firstLineChars="200" w:firstLine="640"/>
        <w:rPr>
          <w:rFonts w:ascii="仿宋" w:eastAsia="仿宋" w:hAnsi="仿宋"/>
          <w:sz w:val="32"/>
          <w:szCs w:val="32"/>
        </w:rPr>
      </w:pPr>
      <w:r w:rsidRPr="004F5A43">
        <w:rPr>
          <w:rFonts w:ascii="仿宋" w:eastAsia="仿宋" w:hAnsi="仿宋"/>
          <w:sz w:val="32"/>
          <w:szCs w:val="32"/>
        </w:rPr>
        <w:t>截至2017年12月31日，本部门共有车辆</w:t>
      </w:r>
      <w:r>
        <w:rPr>
          <w:rFonts w:ascii="仿宋" w:eastAsia="仿宋" w:hAnsi="仿宋" w:hint="eastAsia"/>
          <w:sz w:val="32"/>
          <w:szCs w:val="32"/>
        </w:rPr>
        <w:t>1</w:t>
      </w:r>
      <w:r w:rsidRPr="004F5A43">
        <w:rPr>
          <w:rFonts w:ascii="仿宋" w:eastAsia="仿宋" w:hAnsi="仿宋"/>
          <w:sz w:val="32"/>
          <w:szCs w:val="32"/>
        </w:rPr>
        <w:t>辆，其中</w:t>
      </w:r>
      <w:r>
        <w:rPr>
          <w:rFonts w:ascii="仿宋" w:eastAsia="仿宋" w:hAnsi="仿宋" w:hint="eastAsia"/>
          <w:sz w:val="32"/>
          <w:szCs w:val="32"/>
        </w:rPr>
        <w:t>为</w:t>
      </w:r>
      <w:r w:rsidRPr="004F5A43">
        <w:rPr>
          <w:rFonts w:ascii="仿宋" w:eastAsia="仿宋" w:hAnsi="仿宋"/>
          <w:sz w:val="32"/>
          <w:szCs w:val="32"/>
        </w:rPr>
        <w:t>一般公务用车</w:t>
      </w:r>
      <w:r>
        <w:rPr>
          <w:rFonts w:ascii="仿宋" w:eastAsia="仿宋" w:hAnsi="仿宋" w:hint="eastAsia"/>
          <w:sz w:val="32"/>
          <w:szCs w:val="32"/>
        </w:rPr>
        <w:t>1</w:t>
      </w:r>
      <w:r>
        <w:rPr>
          <w:rFonts w:ascii="仿宋" w:eastAsia="仿宋" w:hAnsi="仿宋"/>
          <w:sz w:val="32"/>
          <w:szCs w:val="32"/>
        </w:rPr>
        <w:t>辆</w:t>
      </w:r>
      <w:r>
        <w:rPr>
          <w:rFonts w:ascii="仿宋" w:eastAsia="仿宋" w:hAnsi="仿宋" w:hint="eastAsia"/>
          <w:sz w:val="32"/>
          <w:szCs w:val="32"/>
        </w:rPr>
        <w:t>。</w:t>
      </w:r>
      <w:r w:rsidRPr="004F5A43">
        <w:rPr>
          <w:rFonts w:ascii="仿宋" w:eastAsia="仿宋" w:hAnsi="仿宋"/>
          <w:sz w:val="32"/>
          <w:szCs w:val="32"/>
        </w:rPr>
        <w:t xml:space="preserve"> </w:t>
      </w:r>
    </w:p>
    <w:p w:rsidR="00F16F50" w:rsidRPr="00BA12B4" w:rsidRDefault="00F16F50" w:rsidP="00F16F50">
      <w:pPr>
        <w:pStyle w:val="3"/>
        <w:spacing w:before="0" w:after="0" w:line="584" w:lineRule="exact"/>
        <w:ind w:firstLineChars="200" w:firstLine="643"/>
        <w:rPr>
          <w:rFonts w:ascii="楷体" w:eastAsia="楷体" w:hAnsi="楷体"/>
        </w:rPr>
      </w:pPr>
      <w:r w:rsidRPr="00BA12B4">
        <w:rPr>
          <w:rFonts w:ascii="楷体" w:eastAsia="楷体" w:hAnsi="楷体"/>
        </w:rPr>
        <w:t>（四）其他需要说明的情况</w:t>
      </w:r>
    </w:p>
    <w:p w:rsidR="00F16F50" w:rsidRDefault="00F16F50" w:rsidP="00F16F50">
      <w:pPr>
        <w:adjustRightInd w:val="0"/>
        <w:snapToGrid w:val="0"/>
        <w:spacing w:line="584" w:lineRule="exact"/>
        <w:ind w:firstLineChars="200" w:firstLine="640"/>
        <w:rPr>
          <w:rFonts w:ascii="仿宋" w:eastAsia="仿宋" w:hAnsi="仿宋"/>
          <w:sz w:val="32"/>
          <w:szCs w:val="32"/>
        </w:rPr>
      </w:pPr>
      <w:r w:rsidRPr="004F5A43">
        <w:rPr>
          <w:rFonts w:ascii="仿宋" w:eastAsia="仿宋" w:hAnsi="仿宋"/>
          <w:sz w:val="32"/>
          <w:szCs w:val="32"/>
        </w:rPr>
        <w:t>1、本部门2017年度</w:t>
      </w:r>
      <w:r w:rsidRPr="003C1063">
        <w:rPr>
          <w:rFonts w:ascii="仿宋" w:eastAsia="仿宋" w:hAnsi="仿宋" w:hint="eastAsia"/>
          <w:sz w:val="32"/>
          <w:szCs w:val="32"/>
        </w:rPr>
        <w:t>政府性基金预算财政拨款</w:t>
      </w:r>
      <w:r w:rsidRPr="004F5A43">
        <w:rPr>
          <w:rFonts w:ascii="仿宋" w:eastAsia="仿宋" w:hAnsi="仿宋"/>
          <w:sz w:val="32"/>
          <w:szCs w:val="32"/>
        </w:rPr>
        <w:t>无收支及结转结余情况，故</w:t>
      </w:r>
      <w:r w:rsidRPr="003C1063">
        <w:rPr>
          <w:rFonts w:ascii="仿宋" w:eastAsia="仿宋" w:hAnsi="仿宋" w:hint="eastAsia"/>
          <w:sz w:val="32"/>
          <w:szCs w:val="32"/>
        </w:rPr>
        <w:t>政府性基金预算财政拨款收入支出决算</w:t>
      </w:r>
      <w:r w:rsidRPr="004F5A43">
        <w:rPr>
          <w:rFonts w:ascii="仿宋" w:eastAsia="仿宋" w:hAnsi="仿宋"/>
          <w:sz w:val="32"/>
          <w:szCs w:val="32"/>
        </w:rPr>
        <w:t>表以空表列示。</w:t>
      </w:r>
      <w:r w:rsidRPr="003C1063">
        <w:rPr>
          <w:rFonts w:ascii="仿宋" w:eastAsia="仿宋" w:hAnsi="仿宋" w:hint="eastAsia"/>
          <w:sz w:val="32"/>
          <w:szCs w:val="32"/>
        </w:rPr>
        <w:t>国有资本经营预算财政拨款收入支出决算表</w:t>
      </w:r>
    </w:p>
    <w:p w:rsidR="00F16F50" w:rsidRDefault="00F16F50" w:rsidP="00F16F50">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2、</w:t>
      </w:r>
      <w:r w:rsidRPr="004F5A43">
        <w:rPr>
          <w:rFonts w:ascii="仿宋" w:eastAsia="仿宋" w:hAnsi="仿宋"/>
          <w:sz w:val="32"/>
          <w:szCs w:val="32"/>
        </w:rPr>
        <w:t>本部门2017年度</w:t>
      </w:r>
      <w:r w:rsidRPr="003C1063">
        <w:rPr>
          <w:rFonts w:ascii="仿宋" w:eastAsia="仿宋" w:hAnsi="仿宋" w:hint="eastAsia"/>
          <w:sz w:val="32"/>
          <w:szCs w:val="32"/>
        </w:rPr>
        <w:t>国有资本经营预算财政拨款</w:t>
      </w:r>
      <w:r w:rsidRPr="004F5A43">
        <w:rPr>
          <w:rFonts w:ascii="仿宋" w:eastAsia="仿宋" w:hAnsi="仿宋"/>
          <w:sz w:val="32"/>
          <w:szCs w:val="32"/>
        </w:rPr>
        <w:t>无收支及结转结余情况，故</w:t>
      </w:r>
      <w:r w:rsidRPr="003C1063">
        <w:rPr>
          <w:rFonts w:ascii="仿宋" w:eastAsia="仿宋" w:hAnsi="仿宋" w:hint="eastAsia"/>
          <w:sz w:val="32"/>
          <w:szCs w:val="32"/>
        </w:rPr>
        <w:t>国有资本经营预算财政拨款收入支出决算表</w:t>
      </w:r>
      <w:r w:rsidRPr="004F5A43">
        <w:rPr>
          <w:rFonts w:ascii="仿宋" w:eastAsia="仿宋" w:hAnsi="仿宋"/>
          <w:sz w:val="32"/>
          <w:szCs w:val="32"/>
        </w:rPr>
        <w:t>以空表列示。</w:t>
      </w:r>
    </w:p>
    <w:p w:rsidR="00F16F50" w:rsidRPr="004F5A43" w:rsidRDefault="00F16F50" w:rsidP="00F16F50">
      <w:pPr>
        <w:adjustRightInd w:val="0"/>
        <w:snapToGrid w:val="0"/>
        <w:spacing w:line="584" w:lineRule="exact"/>
        <w:ind w:firstLineChars="200" w:firstLine="640"/>
        <w:rPr>
          <w:rFonts w:ascii="仿宋" w:eastAsia="仿宋" w:hAnsi="仿宋"/>
          <w:sz w:val="32"/>
          <w:szCs w:val="32"/>
        </w:rPr>
      </w:pPr>
      <w:r>
        <w:rPr>
          <w:rFonts w:ascii="仿宋" w:eastAsia="仿宋" w:hAnsi="仿宋" w:hint="eastAsia"/>
          <w:sz w:val="32"/>
          <w:szCs w:val="32"/>
        </w:rPr>
        <w:t>3</w:t>
      </w:r>
      <w:r w:rsidRPr="004F5A43">
        <w:rPr>
          <w:rFonts w:ascii="仿宋" w:eastAsia="仿宋" w:hAnsi="仿宋"/>
          <w:sz w:val="32"/>
          <w:szCs w:val="32"/>
        </w:rPr>
        <w:t>、由于决算公开表格中金额数值应当保留两位小数，公开数据为四舍五入计算结果，个别数据合计项与分项之和存在小数点后差额，特此说明。</w:t>
      </w:r>
    </w:p>
    <w:p w:rsidR="00F16F50" w:rsidRDefault="00F16F50" w:rsidP="00F16F50">
      <w:pPr>
        <w:autoSpaceDE w:val="0"/>
        <w:autoSpaceDN w:val="0"/>
        <w:adjustRightInd w:val="0"/>
        <w:spacing w:line="520" w:lineRule="exact"/>
        <w:ind w:firstLineChars="250" w:firstLine="800"/>
        <w:jc w:val="left"/>
        <w:rPr>
          <w:rFonts w:eastAsia="黑体"/>
          <w:sz w:val="32"/>
          <w:szCs w:val="32"/>
        </w:rPr>
      </w:pPr>
      <w:r>
        <w:rPr>
          <w:rFonts w:eastAsia="黑体" w:hint="eastAsia"/>
          <w:sz w:val="32"/>
          <w:szCs w:val="32"/>
        </w:rPr>
        <w:t>四、</w:t>
      </w:r>
      <w:r>
        <w:rPr>
          <w:rFonts w:eastAsia="黑体"/>
          <w:sz w:val="32"/>
          <w:szCs w:val="32"/>
        </w:rPr>
        <w:t>名词解释</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（一）财政拨款收入：本年度从本级财政部门取得的财政拨款，包括一般公共预算财政拨款和政府性基金预算财政拨款。</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（二）事业收入：指事业单位开展专业业务活动及辅助活动所取得的收入。</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（三）其他收入：指除上述“财政拨款收入”、“事业收入”、“经营收入”等以外的收入。</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（四）用事业基金弥补收支差额：指事业单位在用当年的“财政拨款收入”、“财政拨款结转和结余资金”、“事业收</w:t>
      </w:r>
      <w:r w:rsidRPr="004F5A43">
        <w:rPr>
          <w:rFonts w:ascii="仿宋" w:eastAsia="仿宋" w:hAnsi="仿宋"/>
          <w:color w:val="000000"/>
          <w:kern w:val="0"/>
          <w:sz w:val="32"/>
          <w:szCs w:val="32"/>
        </w:rPr>
        <w:lastRenderedPageBreak/>
        <w:t>入”、“经营收入”、“其他收入”不足以安排当年支出的情况下，使用以前年度积累的事业基金（事业单位当年收支相抵后按国家规定提取、用于弥补以后年度收支差额的基金）弥补本年度收支缺口的资金。</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（五）年初结转和结余：指以前年度尚未完成、结转到本年仍按原规定用途继续使用的资金，或项目已完成等产生的结余资金。</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（六）结余分配：指事业单位按照事业单位会计制度的规定从非财政补助结余中分配的事业基金和职工福利基金等。</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（七）年末结转和结余：指单位按有关规定结转到下年或以后年度继续使用的资金，或项目已完成等产生的结余资金。</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（八）基本支出：填列单位为保障机构正常运转、完成日常工作任务而发生的各项支出。</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（九）项目支出：填列单位为完成特定的行政工作任务或事业发展目标，在基本支出之外发生的各项支出</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（十一）其他资本性支出：填列由各级非发展与改革部门集中安排的用于购置固定资产、战</w:t>
      </w:r>
      <w:r w:rsidRPr="004F5A43">
        <w:rPr>
          <w:rFonts w:ascii="仿宋" w:eastAsia="仿宋" w:hAnsi="仿宋" w:hint="eastAsia"/>
          <w:color w:val="000000"/>
          <w:kern w:val="0"/>
          <w:sz w:val="32"/>
          <w:szCs w:val="32"/>
        </w:rPr>
        <w:t>略</w:t>
      </w:r>
      <w:r w:rsidRPr="004F5A43">
        <w:rPr>
          <w:rFonts w:ascii="仿宋" w:eastAsia="仿宋" w:hAnsi="仿宋"/>
          <w:color w:val="000000"/>
          <w:kern w:val="0"/>
          <w:sz w:val="32"/>
          <w:szCs w:val="32"/>
        </w:rPr>
        <w:t>性和应急性储备、土地和无形</w:t>
      </w:r>
      <w:r w:rsidRPr="004F5A43">
        <w:rPr>
          <w:rFonts w:ascii="仿宋" w:eastAsia="仿宋" w:hAnsi="仿宋"/>
          <w:color w:val="000000"/>
          <w:kern w:val="0"/>
          <w:sz w:val="32"/>
          <w:szCs w:val="32"/>
        </w:rPr>
        <w:lastRenderedPageBreak/>
        <w:t>资产，以及购建基础设施、大型修缮和财政支持企业更新改造所发生的支出。</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（十三）其他交通费用：填列单位除公务用车运行维护费以外的其他交通费用。如飞机、船舶等的燃料费、维修费、过桥过路费、保险费、出租车费用、公务交通补贴等。</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（十四）公务用车购置：填列单位公务用车车辆购置支出（含车辆购置税）。</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（十五）其他交通工具购置：填列单位除公务用车外的其他各类交通工具（如船舶、飞机）购置支出（含车辆购置税）。</w:t>
      </w:r>
    </w:p>
    <w:p w:rsidR="00F16F50" w:rsidRPr="004F5A43" w:rsidRDefault="00F16F50" w:rsidP="00F16F50">
      <w:pPr>
        <w:spacing w:line="584" w:lineRule="exact"/>
        <w:ind w:firstLineChars="200" w:firstLine="640"/>
        <w:rPr>
          <w:rFonts w:ascii="仿宋" w:eastAsia="仿宋" w:hAnsi="仿宋"/>
          <w:color w:val="000000"/>
          <w:kern w:val="0"/>
          <w:sz w:val="32"/>
          <w:szCs w:val="32"/>
        </w:rPr>
      </w:pPr>
      <w:r w:rsidRPr="004F5A43">
        <w:rPr>
          <w:rFonts w:ascii="仿宋" w:eastAsia="仿宋" w:hAnsi="仿宋"/>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w:t>
      </w:r>
      <w:r w:rsidRPr="004F5A43">
        <w:rPr>
          <w:rFonts w:ascii="仿宋" w:eastAsia="仿宋" w:hAnsi="仿宋"/>
          <w:color w:val="000000"/>
          <w:kern w:val="0"/>
          <w:sz w:val="32"/>
          <w:szCs w:val="32"/>
        </w:rPr>
        <w:lastRenderedPageBreak/>
        <w:t>费用。</w:t>
      </w:r>
    </w:p>
    <w:p w:rsidR="00F16F50" w:rsidRPr="004F5A43" w:rsidRDefault="00F16F50" w:rsidP="00F16F50">
      <w:pPr>
        <w:spacing w:line="584" w:lineRule="exact"/>
        <w:rPr>
          <w:rFonts w:ascii="仿宋" w:eastAsia="仿宋" w:hAnsi="仿宋"/>
          <w:sz w:val="30"/>
          <w:szCs w:val="30"/>
        </w:rPr>
      </w:pPr>
    </w:p>
    <w:p w:rsidR="00F16F50" w:rsidRDefault="00F16F50" w:rsidP="00F16F50"/>
    <w:sectPr w:rsidR="00F16F50" w:rsidSect="003A1E28">
      <w:pgSz w:w="11906" w:h="16838"/>
      <w:pgMar w:top="1985" w:right="1531" w:bottom="1985" w:left="1531" w:header="851" w:footer="141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738" w:rsidRDefault="004F7738" w:rsidP="00106C97">
      <w:r>
        <w:separator/>
      </w:r>
    </w:p>
  </w:endnote>
  <w:endnote w:type="continuationSeparator" w:id="1">
    <w:p w:rsidR="004F7738" w:rsidRDefault="004F7738" w:rsidP="00106C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宋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738" w:rsidRDefault="004F7738" w:rsidP="00106C97">
      <w:r>
        <w:separator/>
      </w:r>
    </w:p>
  </w:footnote>
  <w:footnote w:type="continuationSeparator" w:id="1">
    <w:p w:rsidR="004F7738" w:rsidRDefault="004F7738" w:rsidP="00106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367AD"/>
    <w:multiLevelType w:val="singleLevel"/>
    <w:tmpl w:val="59A367AD"/>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E98"/>
    <w:rsid w:val="00061EFA"/>
    <w:rsid w:val="00106C97"/>
    <w:rsid w:val="003A1E28"/>
    <w:rsid w:val="00442271"/>
    <w:rsid w:val="004B36A2"/>
    <w:rsid w:val="004F7738"/>
    <w:rsid w:val="0088487A"/>
    <w:rsid w:val="009D11F0"/>
    <w:rsid w:val="009D3A7A"/>
    <w:rsid w:val="00AA76C1"/>
    <w:rsid w:val="00BF6DCD"/>
    <w:rsid w:val="00D40AA7"/>
    <w:rsid w:val="00D94F5C"/>
    <w:rsid w:val="00E5723B"/>
    <w:rsid w:val="00F16F50"/>
    <w:rsid w:val="00F37E98"/>
    <w:rsid w:val="00F7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37E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37E9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37E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7E98"/>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37E98"/>
    <w:rPr>
      <w:rFonts w:ascii="Cambria" w:eastAsia="宋体" w:hAnsi="Cambria" w:cs="Times New Roman"/>
      <w:b/>
      <w:bCs/>
      <w:sz w:val="32"/>
      <w:szCs w:val="32"/>
    </w:rPr>
  </w:style>
  <w:style w:type="character" w:customStyle="1" w:styleId="3Char">
    <w:name w:val="标题 3 Char"/>
    <w:basedOn w:val="a0"/>
    <w:link w:val="3"/>
    <w:uiPriority w:val="9"/>
    <w:rsid w:val="00F37E98"/>
    <w:rPr>
      <w:rFonts w:ascii="Times New Roman" w:eastAsia="宋体" w:hAnsi="Times New Roman" w:cs="Times New Roman"/>
      <w:b/>
      <w:bCs/>
      <w:sz w:val="32"/>
      <w:szCs w:val="32"/>
    </w:rPr>
  </w:style>
  <w:style w:type="paragraph" w:styleId="a3">
    <w:name w:val="footer"/>
    <w:basedOn w:val="a"/>
    <w:link w:val="Char"/>
    <w:uiPriority w:val="99"/>
    <w:rsid w:val="00F37E98"/>
    <w:pPr>
      <w:tabs>
        <w:tab w:val="center" w:pos="4153"/>
        <w:tab w:val="right" w:pos="8306"/>
      </w:tabs>
      <w:snapToGrid w:val="0"/>
      <w:jc w:val="left"/>
    </w:pPr>
    <w:rPr>
      <w:sz w:val="18"/>
      <w:szCs w:val="18"/>
    </w:rPr>
  </w:style>
  <w:style w:type="character" w:customStyle="1" w:styleId="Char">
    <w:name w:val="页脚 Char"/>
    <w:basedOn w:val="a0"/>
    <w:link w:val="a3"/>
    <w:uiPriority w:val="99"/>
    <w:rsid w:val="00F37E98"/>
    <w:rPr>
      <w:rFonts w:ascii="Times New Roman" w:eastAsia="宋体" w:hAnsi="Times New Roman" w:cs="Times New Roman"/>
      <w:sz w:val="18"/>
      <w:szCs w:val="18"/>
    </w:rPr>
  </w:style>
  <w:style w:type="paragraph" w:styleId="a4">
    <w:name w:val="header"/>
    <w:basedOn w:val="a"/>
    <w:link w:val="Char0"/>
    <w:uiPriority w:val="99"/>
    <w:semiHidden/>
    <w:unhideWhenUsed/>
    <w:rsid w:val="004B36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B36A2"/>
    <w:rPr>
      <w:rFonts w:ascii="Times New Roman" w:eastAsia="宋体" w:hAnsi="Times New Roman" w:cs="Times New Roman"/>
      <w:sz w:val="18"/>
      <w:szCs w:val="18"/>
    </w:rPr>
  </w:style>
  <w:style w:type="paragraph" w:styleId="a5">
    <w:name w:val="Normal (Web)"/>
    <w:basedOn w:val="a"/>
    <w:rsid w:val="00F16F50"/>
    <w:pPr>
      <w:jc w:val="left"/>
    </w:pPr>
    <w:rPr>
      <w:rFonts w:ascii="Calibri" w:hAnsi="Calibri"/>
      <w:kern w:val="0"/>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791</Words>
  <Characters>4514</Characters>
  <Application>Microsoft Office Word</Application>
  <DocSecurity>0</DocSecurity>
  <Lines>37</Lines>
  <Paragraphs>10</Paragraphs>
  <ScaleCrop>false</ScaleCrop>
  <Company>Microsoft</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dc:creator>
  <cp:lastModifiedBy>Regid</cp:lastModifiedBy>
  <cp:revision>8</cp:revision>
  <dcterms:created xsi:type="dcterms:W3CDTF">2018-11-27T02:40:00Z</dcterms:created>
  <dcterms:modified xsi:type="dcterms:W3CDTF">2018-11-30T06:11:00Z</dcterms:modified>
</cp:coreProperties>
</file>